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rPr>
          <w:lang w:val="bg-BG"/>
        </w:rPr>
      </w:pPr>
    </w:p>
    <w:p w:rsidR="00C800C0" w:rsidRPr="000B4275" w:rsidRDefault="00C800C0">
      <w:pPr>
        <w:pStyle w:val="BodyText"/>
        <w:spacing w:before="1"/>
        <w:rPr>
          <w:lang w:val="bg-BG"/>
        </w:rPr>
      </w:pPr>
    </w:p>
    <w:p w:rsidR="00C800C0" w:rsidRPr="000B4275" w:rsidRDefault="00AD3E04">
      <w:pPr>
        <w:pStyle w:val="Heading1"/>
        <w:ind w:left="1857" w:firstLine="0"/>
        <w:jc w:val="left"/>
        <w:rPr>
          <w:lang w:val="bg-BG"/>
        </w:rPr>
      </w:pPr>
      <w:r w:rsidRPr="000B4275">
        <w:rPr>
          <w:lang w:val="bg-BG"/>
        </w:rPr>
        <w:t>КРАТКА ХАРАКТЕРИСТИКА НА ПРОДУКТА</w:t>
      </w:r>
    </w:p>
    <w:p w:rsidR="00C800C0" w:rsidRPr="000B4275" w:rsidRDefault="00C800C0">
      <w:pPr>
        <w:rPr>
          <w:lang w:val="bg-BG"/>
        </w:rPr>
        <w:sectPr w:rsidR="00C800C0" w:rsidRPr="000B4275">
          <w:footerReference w:type="default" r:id="rId7"/>
          <w:type w:val="continuous"/>
          <w:pgSz w:w="11910" w:h="16850"/>
          <w:pgMar w:top="1600" w:right="1680" w:bottom="920" w:left="1680" w:header="720" w:footer="721" w:gutter="0"/>
          <w:pgNumType w:start="1"/>
          <w:cols w:space="720"/>
        </w:sectPr>
      </w:pPr>
    </w:p>
    <w:p w:rsidR="00C800C0" w:rsidRPr="000B4275" w:rsidRDefault="00AD3E04">
      <w:pPr>
        <w:pStyle w:val="ListParagraph"/>
        <w:numPr>
          <w:ilvl w:val="0"/>
          <w:numId w:val="2"/>
        </w:numPr>
        <w:tabs>
          <w:tab w:val="left" w:pos="684"/>
          <w:tab w:val="left" w:pos="685"/>
        </w:tabs>
        <w:spacing w:before="65"/>
        <w:ind w:hanging="566"/>
        <w:rPr>
          <w:b/>
          <w:lang w:val="bg-BG"/>
        </w:rPr>
      </w:pPr>
      <w:r w:rsidRPr="000B4275">
        <w:rPr>
          <w:b/>
          <w:lang w:val="bg-BG"/>
        </w:rPr>
        <w:lastRenderedPageBreak/>
        <w:t>ИМЕ НА ЛЕКАРСТВЕНИЯ ПРОДУКТ</w:t>
      </w:r>
    </w:p>
    <w:p w:rsidR="00C800C0" w:rsidRPr="000B4275" w:rsidRDefault="00C800C0">
      <w:pPr>
        <w:pStyle w:val="BodyText"/>
        <w:spacing w:before="7"/>
        <w:rPr>
          <w:b/>
          <w:lang w:val="bg-BG"/>
        </w:rPr>
      </w:pPr>
    </w:p>
    <w:p w:rsidR="00CD3DBD" w:rsidRPr="000B4275" w:rsidRDefault="00CD3DBD" w:rsidP="00CD3DBD">
      <w:pPr>
        <w:pStyle w:val="BodyText"/>
        <w:spacing w:line="252" w:lineRule="exact"/>
        <w:ind w:left="118"/>
        <w:rPr>
          <w:lang w:val="bg-BG"/>
        </w:rPr>
      </w:pPr>
      <w:r w:rsidRPr="000B4275">
        <w:rPr>
          <w:lang w:val="bg-BG"/>
        </w:rPr>
        <w:t>Силодозин МСН 4 mg твърди капсули</w:t>
      </w:r>
    </w:p>
    <w:p w:rsidR="00CD3DBD" w:rsidRPr="000B4275" w:rsidRDefault="00CD3DBD" w:rsidP="00CD3DBD">
      <w:pPr>
        <w:pStyle w:val="BodyText"/>
        <w:spacing w:line="252" w:lineRule="exact"/>
        <w:ind w:left="118"/>
        <w:rPr>
          <w:lang w:val="bg-BG"/>
        </w:rPr>
      </w:pPr>
      <w:r w:rsidRPr="000B4275">
        <w:rPr>
          <w:lang w:val="bg-BG"/>
        </w:rPr>
        <w:t>Силодозин МСН 8 mg твърди капсули</w:t>
      </w:r>
    </w:p>
    <w:p w:rsidR="00CD3DBD" w:rsidRPr="000B4275" w:rsidRDefault="00CD3DBD" w:rsidP="00CD3DBD">
      <w:pPr>
        <w:pStyle w:val="BodyText"/>
        <w:spacing w:line="252" w:lineRule="exact"/>
        <w:ind w:left="118"/>
        <w:rPr>
          <w:lang w:val="bg-BG"/>
        </w:rPr>
      </w:pPr>
    </w:p>
    <w:p w:rsidR="00CD3DBD" w:rsidRPr="000B4275" w:rsidRDefault="009B18C5" w:rsidP="00CD3DBD">
      <w:pPr>
        <w:pStyle w:val="BodyText"/>
        <w:spacing w:line="252" w:lineRule="exact"/>
        <w:ind w:left="118"/>
        <w:rPr>
          <w:lang w:val="bg-BG"/>
        </w:rPr>
      </w:pPr>
      <w:r w:rsidRPr="000B4275">
        <w:rPr>
          <w:lang w:val="bg-BG"/>
        </w:rPr>
        <w:t xml:space="preserve">Silodosin MSN 4 mg </w:t>
      </w:r>
      <w:r w:rsidR="00CD3DBD" w:rsidRPr="000B4275">
        <w:rPr>
          <w:lang w:val="bg-BG"/>
        </w:rPr>
        <w:t>hard</w:t>
      </w:r>
      <w:r w:rsidRPr="000B4275">
        <w:rPr>
          <w:lang w:val="bg-BG"/>
        </w:rPr>
        <w:t xml:space="preserve"> capsules</w:t>
      </w:r>
    </w:p>
    <w:p w:rsidR="00CD3DBD" w:rsidRPr="000B4275" w:rsidRDefault="009B18C5" w:rsidP="00CD3DBD">
      <w:pPr>
        <w:pStyle w:val="BodyText"/>
        <w:spacing w:line="252" w:lineRule="exact"/>
        <w:ind w:left="118"/>
        <w:rPr>
          <w:lang w:val="bg-BG"/>
        </w:rPr>
      </w:pPr>
      <w:r w:rsidRPr="000B4275">
        <w:rPr>
          <w:lang w:val="bg-BG"/>
        </w:rPr>
        <w:t xml:space="preserve">Silodosin MSN 8 mg </w:t>
      </w:r>
      <w:r w:rsidR="00CD3DBD" w:rsidRPr="000B4275">
        <w:rPr>
          <w:lang w:val="bg-BG"/>
        </w:rPr>
        <w:t>hard</w:t>
      </w:r>
      <w:r w:rsidRPr="000B4275">
        <w:rPr>
          <w:lang w:val="bg-BG"/>
        </w:rPr>
        <w:t xml:space="preserve"> capsules</w:t>
      </w:r>
    </w:p>
    <w:p w:rsidR="00CD3DBD" w:rsidRPr="000B4275" w:rsidRDefault="00CD3DBD" w:rsidP="00CD3DBD">
      <w:pPr>
        <w:pStyle w:val="BodyText"/>
        <w:spacing w:line="252" w:lineRule="exact"/>
        <w:ind w:left="118"/>
        <w:rPr>
          <w:b/>
          <w:lang w:val="bg-BG"/>
        </w:rPr>
      </w:pPr>
    </w:p>
    <w:p w:rsidR="00CD3DBD" w:rsidRPr="000B4275" w:rsidRDefault="00CD3DBD" w:rsidP="00CD3DBD">
      <w:pPr>
        <w:pStyle w:val="BodyText"/>
        <w:spacing w:line="252" w:lineRule="exact"/>
        <w:ind w:left="118"/>
        <w:rPr>
          <w:b/>
          <w:lang w:val="bg-BG"/>
        </w:rPr>
      </w:pPr>
    </w:p>
    <w:p w:rsidR="00C800C0" w:rsidRPr="000B4275" w:rsidRDefault="00AD3E04">
      <w:pPr>
        <w:pStyle w:val="Heading1"/>
        <w:numPr>
          <w:ilvl w:val="0"/>
          <w:numId w:val="2"/>
        </w:numPr>
        <w:tabs>
          <w:tab w:val="left" w:pos="684"/>
          <w:tab w:val="left" w:pos="685"/>
        </w:tabs>
        <w:ind w:hanging="566"/>
        <w:rPr>
          <w:lang w:val="bg-BG"/>
        </w:rPr>
      </w:pPr>
      <w:r w:rsidRPr="000B4275">
        <w:rPr>
          <w:lang w:val="bg-BG"/>
        </w:rPr>
        <w:t>КАЧЕСТВЕН И КОЛИЧЕСТВЕН СЪСТАВ</w:t>
      </w:r>
    </w:p>
    <w:p w:rsidR="00C800C0" w:rsidRPr="000B4275" w:rsidRDefault="00C800C0">
      <w:pPr>
        <w:pStyle w:val="BodyText"/>
        <w:spacing w:before="6"/>
        <w:rPr>
          <w:b/>
          <w:lang w:val="bg-BG"/>
        </w:rPr>
      </w:pPr>
    </w:p>
    <w:p w:rsidR="00CD3DBD" w:rsidRPr="000B4275" w:rsidRDefault="00CD3DBD">
      <w:pPr>
        <w:ind w:left="118" w:right="171" w:hanging="1"/>
        <w:rPr>
          <w:u w:val="single"/>
          <w:lang w:val="bg-BG"/>
        </w:rPr>
      </w:pPr>
      <w:r w:rsidRPr="000B4275">
        <w:rPr>
          <w:u w:val="single"/>
          <w:lang w:val="bg-BG"/>
        </w:rPr>
        <w:t>Силодозин МСН 4 mg твърди капсули</w:t>
      </w:r>
    </w:p>
    <w:p w:rsidR="00C800C0" w:rsidRPr="000B4275" w:rsidRDefault="00AD3E04">
      <w:pPr>
        <w:ind w:left="118" w:right="171" w:hanging="1"/>
        <w:rPr>
          <w:lang w:val="bg-BG"/>
        </w:rPr>
      </w:pPr>
      <w:r w:rsidRPr="000B4275">
        <w:rPr>
          <w:lang w:val="bg-BG"/>
        </w:rPr>
        <w:t xml:space="preserve">Всяка </w:t>
      </w:r>
      <w:r w:rsidR="00CD3DBD" w:rsidRPr="000B4275">
        <w:rPr>
          <w:lang w:val="bg-BG"/>
        </w:rPr>
        <w:t xml:space="preserve">твърда </w:t>
      </w:r>
      <w:r w:rsidRPr="000B4275">
        <w:rPr>
          <w:lang w:val="bg-BG"/>
        </w:rPr>
        <w:t xml:space="preserve">капсула съдържа </w:t>
      </w:r>
      <w:r w:rsidR="00CD3DBD" w:rsidRPr="000B4275">
        <w:rPr>
          <w:lang w:val="bg-BG"/>
        </w:rPr>
        <w:t>4</w:t>
      </w:r>
      <w:r w:rsidRPr="000B4275">
        <w:rPr>
          <w:lang w:val="bg-BG"/>
        </w:rPr>
        <w:t xml:space="preserve"> mg </w:t>
      </w:r>
      <w:r w:rsidR="00CD3DBD" w:rsidRPr="000B4275">
        <w:rPr>
          <w:lang w:val="bg-BG"/>
        </w:rPr>
        <w:t>силодозин</w:t>
      </w:r>
      <w:r w:rsidRPr="000B4275">
        <w:rPr>
          <w:lang w:val="bg-BG"/>
        </w:rPr>
        <w:t xml:space="preserve"> (</w:t>
      </w:r>
      <w:r w:rsidR="00CD3DBD" w:rsidRPr="000B4275">
        <w:rPr>
          <w:i/>
          <w:lang w:val="bg-BG"/>
        </w:rPr>
        <w:t>silodosin</w:t>
      </w:r>
      <w:r w:rsidRPr="000B4275">
        <w:rPr>
          <w:lang w:val="bg-BG"/>
        </w:rPr>
        <w:t>).</w:t>
      </w:r>
    </w:p>
    <w:p w:rsidR="00CD3DBD" w:rsidRPr="000B4275" w:rsidRDefault="00CD3DBD">
      <w:pPr>
        <w:ind w:left="118" w:right="171" w:hanging="1"/>
        <w:rPr>
          <w:lang w:val="bg-BG"/>
        </w:rPr>
      </w:pPr>
    </w:p>
    <w:p w:rsidR="00CD3DBD" w:rsidRPr="000B4275" w:rsidRDefault="00CD3DBD" w:rsidP="00CD3DBD">
      <w:pPr>
        <w:ind w:left="118" w:right="171" w:hanging="1"/>
        <w:rPr>
          <w:u w:val="single"/>
          <w:lang w:val="bg-BG"/>
        </w:rPr>
      </w:pPr>
      <w:r w:rsidRPr="000B4275">
        <w:rPr>
          <w:u w:val="single"/>
          <w:lang w:val="bg-BG"/>
        </w:rPr>
        <w:t>Силодозин МСН 8 mg твърди капсули</w:t>
      </w:r>
    </w:p>
    <w:p w:rsidR="00CD3DBD" w:rsidRPr="000B4275" w:rsidRDefault="00CD3DBD" w:rsidP="00CD3DBD">
      <w:pPr>
        <w:ind w:left="118" w:right="171" w:hanging="1"/>
        <w:rPr>
          <w:lang w:val="bg-BG"/>
        </w:rPr>
      </w:pPr>
      <w:r w:rsidRPr="000B4275">
        <w:rPr>
          <w:lang w:val="bg-BG"/>
        </w:rPr>
        <w:t>Всяка твърда капсула съдържа 8 mg силодозин (</w:t>
      </w:r>
      <w:r w:rsidRPr="000B4275">
        <w:rPr>
          <w:i/>
          <w:lang w:val="bg-BG"/>
        </w:rPr>
        <w:t>silodosin</w:t>
      </w:r>
      <w:r w:rsidRPr="000B4275">
        <w:rPr>
          <w:lang w:val="bg-BG"/>
        </w:rPr>
        <w:t>).</w:t>
      </w:r>
    </w:p>
    <w:p w:rsidR="00CD3DBD" w:rsidRPr="000B4275" w:rsidRDefault="00CD3DBD">
      <w:pPr>
        <w:ind w:left="118" w:right="171" w:hanging="1"/>
        <w:rPr>
          <w:lang w:val="bg-BG"/>
        </w:rPr>
      </w:pPr>
    </w:p>
    <w:p w:rsidR="00C800C0" w:rsidRPr="000B4275" w:rsidRDefault="00AD3E04">
      <w:pPr>
        <w:pStyle w:val="BodyText"/>
        <w:spacing w:before="1"/>
        <w:ind w:left="118"/>
        <w:rPr>
          <w:lang w:val="bg-BG"/>
        </w:rPr>
      </w:pPr>
      <w:r w:rsidRPr="000B4275">
        <w:rPr>
          <w:lang w:val="bg-BG"/>
        </w:rPr>
        <w:t>За пълния списък на помощните вещества вижте точка 6.1.</w:t>
      </w:r>
    </w:p>
    <w:p w:rsidR="00C800C0" w:rsidRPr="000B4275" w:rsidRDefault="00C800C0">
      <w:pPr>
        <w:pStyle w:val="BodyText"/>
        <w:rPr>
          <w:lang w:val="bg-BG"/>
        </w:rPr>
      </w:pPr>
    </w:p>
    <w:p w:rsidR="00C800C0" w:rsidRPr="000B4275" w:rsidRDefault="00C800C0">
      <w:pPr>
        <w:pStyle w:val="BodyText"/>
        <w:spacing w:before="6"/>
        <w:rPr>
          <w:lang w:val="bg-BG"/>
        </w:rPr>
      </w:pPr>
    </w:p>
    <w:p w:rsidR="00C800C0" w:rsidRPr="000B4275" w:rsidRDefault="00AD3E04">
      <w:pPr>
        <w:pStyle w:val="Heading1"/>
        <w:numPr>
          <w:ilvl w:val="0"/>
          <w:numId w:val="2"/>
        </w:numPr>
        <w:tabs>
          <w:tab w:val="left" w:pos="684"/>
          <w:tab w:val="left" w:pos="685"/>
        </w:tabs>
        <w:ind w:hanging="566"/>
        <w:rPr>
          <w:lang w:val="bg-BG"/>
        </w:rPr>
      </w:pPr>
      <w:r w:rsidRPr="000B4275">
        <w:rPr>
          <w:lang w:val="bg-BG"/>
        </w:rPr>
        <w:t>ЛЕКАРСТВЕНА ФОРМА</w:t>
      </w:r>
    </w:p>
    <w:p w:rsidR="00C800C0" w:rsidRPr="000B4275" w:rsidRDefault="00C800C0">
      <w:pPr>
        <w:pStyle w:val="BodyText"/>
        <w:spacing w:before="4"/>
        <w:rPr>
          <w:b/>
          <w:lang w:val="bg-BG"/>
        </w:rPr>
      </w:pPr>
    </w:p>
    <w:p w:rsidR="00C800C0" w:rsidRPr="000B4275" w:rsidRDefault="00CD3DBD">
      <w:pPr>
        <w:pStyle w:val="BodyText"/>
        <w:ind w:left="118"/>
        <w:rPr>
          <w:lang w:val="bg-BG"/>
        </w:rPr>
      </w:pPr>
      <w:r w:rsidRPr="000B4275">
        <w:rPr>
          <w:lang w:val="bg-BG"/>
        </w:rPr>
        <w:t>Твърда капсула</w:t>
      </w:r>
    </w:p>
    <w:p w:rsidR="00C800C0" w:rsidRPr="000B4275" w:rsidRDefault="00C800C0">
      <w:pPr>
        <w:pStyle w:val="BodyText"/>
        <w:rPr>
          <w:lang w:val="bg-BG"/>
        </w:rPr>
      </w:pPr>
    </w:p>
    <w:p w:rsidR="00CD3DBD" w:rsidRPr="000B4275" w:rsidRDefault="00CD3DBD" w:rsidP="00D15641">
      <w:pPr>
        <w:pStyle w:val="BodyText"/>
        <w:ind w:left="119"/>
        <w:jc w:val="both"/>
        <w:rPr>
          <w:bCs/>
          <w:lang w:val="bg-BG"/>
        </w:rPr>
      </w:pPr>
      <w:r w:rsidRPr="000B4275">
        <w:rPr>
          <w:bCs/>
          <w:u w:val="single"/>
          <w:lang w:val="bg-BG"/>
        </w:rPr>
        <w:t>Силодозин МСН 4 mg</w:t>
      </w:r>
      <w:r w:rsidR="00691132" w:rsidRPr="000B4275">
        <w:rPr>
          <w:bCs/>
          <w:u w:val="single"/>
          <w:lang w:val="bg-BG"/>
        </w:rPr>
        <w:t xml:space="preserve"> твърди капсули. </w:t>
      </w:r>
      <w:r w:rsidR="002A695A" w:rsidRPr="000B4275">
        <w:rPr>
          <w:bCs/>
          <w:lang w:val="bg-BG"/>
        </w:rPr>
        <w:t>Твърди желатинови капсули размер „3” с бяло непрозрачно тяло с черен надпис „4 mg” и бяло непрозрачно капаче с черен надпис „М”, пълни с бял до почти бял прах</w:t>
      </w:r>
    </w:p>
    <w:p w:rsidR="00691132" w:rsidRPr="000B4275" w:rsidRDefault="00691132" w:rsidP="00D15641">
      <w:pPr>
        <w:pStyle w:val="BodyText"/>
        <w:ind w:left="119"/>
        <w:jc w:val="both"/>
        <w:rPr>
          <w:bCs/>
          <w:lang w:val="bg-BG"/>
        </w:rPr>
      </w:pPr>
    </w:p>
    <w:p w:rsidR="00CD3DBD" w:rsidRPr="000B4275" w:rsidRDefault="00CD3DBD" w:rsidP="00D15641">
      <w:pPr>
        <w:pStyle w:val="BodyText"/>
        <w:ind w:left="119"/>
        <w:jc w:val="both"/>
        <w:rPr>
          <w:bCs/>
          <w:lang w:val="bg-BG"/>
        </w:rPr>
      </w:pPr>
      <w:r w:rsidRPr="000B4275">
        <w:rPr>
          <w:bCs/>
          <w:u w:val="single"/>
          <w:lang w:val="bg-BG"/>
        </w:rPr>
        <w:t>Силодозин МСН 8 mg</w:t>
      </w:r>
      <w:r w:rsidR="00691132" w:rsidRPr="000B4275">
        <w:rPr>
          <w:bCs/>
          <w:lang w:val="bg-BG"/>
        </w:rPr>
        <w:t xml:space="preserve"> твърди капсули. Твърди желатинови капсули размер</w:t>
      </w:r>
      <w:r w:rsidR="002A695A" w:rsidRPr="000B4275">
        <w:rPr>
          <w:bCs/>
          <w:lang w:val="bg-BG"/>
        </w:rPr>
        <w:t xml:space="preserve"> „1” с бяло непрозрачно тяло с черен надпис „8 mg” и бяло непрозрачно капаче с черен надпис „М”, пълни с бял до почти бял прах.</w:t>
      </w:r>
    </w:p>
    <w:p w:rsidR="00C800C0" w:rsidRPr="000B4275" w:rsidRDefault="00C800C0">
      <w:pPr>
        <w:pStyle w:val="BodyText"/>
        <w:rPr>
          <w:lang w:val="bg-BG"/>
        </w:rPr>
      </w:pPr>
    </w:p>
    <w:p w:rsidR="00C800C0" w:rsidRPr="000B4275" w:rsidRDefault="00C800C0">
      <w:pPr>
        <w:pStyle w:val="BodyText"/>
        <w:spacing w:before="3"/>
        <w:rPr>
          <w:lang w:val="bg-BG"/>
        </w:rPr>
      </w:pPr>
    </w:p>
    <w:p w:rsidR="00C800C0" w:rsidRPr="000B4275" w:rsidRDefault="00AD3E04">
      <w:pPr>
        <w:pStyle w:val="Heading1"/>
        <w:numPr>
          <w:ilvl w:val="0"/>
          <w:numId w:val="2"/>
        </w:numPr>
        <w:tabs>
          <w:tab w:val="left" w:pos="684"/>
          <w:tab w:val="left" w:pos="685"/>
        </w:tabs>
        <w:spacing w:before="1"/>
        <w:ind w:hanging="566"/>
        <w:rPr>
          <w:lang w:val="bg-BG"/>
        </w:rPr>
      </w:pPr>
      <w:r w:rsidRPr="000B4275">
        <w:rPr>
          <w:lang w:val="bg-BG"/>
        </w:rPr>
        <w:t>КЛИНИЧНИ ДАННИ</w:t>
      </w:r>
    </w:p>
    <w:p w:rsidR="00C800C0" w:rsidRPr="000B4275" w:rsidRDefault="00C800C0">
      <w:pPr>
        <w:pStyle w:val="BodyText"/>
        <w:rPr>
          <w:b/>
          <w:lang w:val="bg-BG"/>
        </w:rPr>
      </w:pPr>
    </w:p>
    <w:p w:rsidR="00C800C0" w:rsidRPr="000B4275" w:rsidRDefault="00AD3E04">
      <w:pPr>
        <w:pStyle w:val="ListParagraph"/>
        <w:numPr>
          <w:ilvl w:val="1"/>
          <w:numId w:val="2"/>
        </w:numPr>
        <w:tabs>
          <w:tab w:val="left" w:pos="684"/>
          <w:tab w:val="left" w:pos="685"/>
        </w:tabs>
        <w:ind w:hanging="566"/>
        <w:jc w:val="left"/>
        <w:rPr>
          <w:b/>
          <w:lang w:val="bg-BG"/>
        </w:rPr>
      </w:pPr>
      <w:r w:rsidRPr="000B4275">
        <w:rPr>
          <w:b/>
          <w:lang w:val="bg-BG"/>
        </w:rPr>
        <w:t>Терапевтични показания</w:t>
      </w:r>
    </w:p>
    <w:p w:rsidR="00C800C0" w:rsidRPr="000B4275" w:rsidRDefault="00C800C0">
      <w:pPr>
        <w:pStyle w:val="BodyText"/>
        <w:spacing w:before="6"/>
        <w:rPr>
          <w:b/>
          <w:lang w:val="bg-BG"/>
        </w:rPr>
      </w:pPr>
    </w:p>
    <w:p w:rsidR="00021E9D" w:rsidRPr="000B4275" w:rsidRDefault="00021E9D" w:rsidP="00D15641">
      <w:pPr>
        <w:pStyle w:val="BodyText"/>
        <w:spacing w:before="5"/>
        <w:ind w:left="119"/>
        <w:jc w:val="both"/>
        <w:rPr>
          <w:lang w:val="bg-BG"/>
        </w:rPr>
      </w:pPr>
      <w:r w:rsidRPr="000B4275">
        <w:rPr>
          <w:lang w:val="bg-BG"/>
        </w:rPr>
        <w:t>Лечение на признаците и симптомите на бенигнена хиперплазия на простатата (БХП) при възрастни мъже.</w:t>
      </w:r>
    </w:p>
    <w:p w:rsidR="00C800C0" w:rsidRPr="000B4275" w:rsidRDefault="00C800C0">
      <w:pPr>
        <w:pStyle w:val="BodyText"/>
        <w:spacing w:before="5"/>
        <w:rPr>
          <w:lang w:val="bg-BG"/>
        </w:rPr>
      </w:pPr>
    </w:p>
    <w:p w:rsidR="00C800C0" w:rsidRPr="000B4275" w:rsidRDefault="00AD3E04">
      <w:pPr>
        <w:pStyle w:val="Heading1"/>
        <w:numPr>
          <w:ilvl w:val="1"/>
          <w:numId w:val="2"/>
        </w:numPr>
        <w:tabs>
          <w:tab w:val="left" w:pos="684"/>
          <w:tab w:val="left" w:pos="685"/>
        </w:tabs>
        <w:ind w:hanging="566"/>
        <w:jc w:val="left"/>
        <w:rPr>
          <w:lang w:val="bg-BG"/>
        </w:rPr>
      </w:pPr>
      <w:r w:rsidRPr="000B4275">
        <w:rPr>
          <w:lang w:val="bg-BG"/>
        </w:rPr>
        <w:t>Дозировка и начин на приложение</w:t>
      </w:r>
    </w:p>
    <w:p w:rsidR="00C800C0" w:rsidRPr="000B4275" w:rsidRDefault="00C800C0" w:rsidP="00021E9D">
      <w:pPr>
        <w:pStyle w:val="BodyText"/>
        <w:spacing w:before="6"/>
        <w:ind w:left="119"/>
        <w:rPr>
          <w:b/>
          <w:lang w:val="bg-BG"/>
        </w:rPr>
      </w:pPr>
    </w:p>
    <w:p w:rsidR="00021E9D" w:rsidRPr="000B4275" w:rsidRDefault="00021E9D" w:rsidP="00D15641">
      <w:pPr>
        <w:pStyle w:val="BodyText"/>
        <w:ind w:left="119"/>
        <w:jc w:val="both"/>
        <w:rPr>
          <w:lang w:val="bg-BG"/>
        </w:rPr>
      </w:pPr>
      <w:r w:rsidRPr="000B4275">
        <w:rPr>
          <w:u w:val="single"/>
          <w:lang w:val="bg-BG"/>
        </w:rPr>
        <w:t>Дозировка</w:t>
      </w:r>
    </w:p>
    <w:p w:rsidR="00021E9D" w:rsidRPr="000B4275" w:rsidRDefault="00021E9D" w:rsidP="00D15641">
      <w:pPr>
        <w:pStyle w:val="BodyText"/>
        <w:ind w:left="119"/>
        <w:jc w:val="both"/>
        <w:rPr>
          <w:lang w:val="bg-BG"/>
        </w:rPr>
      </w:pPr>
      <w:r w:rsidRPr="000B4275">
        <w:rPr>
          <w:lang w:val="bg-BG"/>
        </w:rPr>
        <w:t xml:space="preserve">Препоръчителната доза е една капсула Силодозин МСН 8 mg дневно. За специални популации пациенти се препоръчва една капсула Силодозин МСН 4 mg дневно (вж. по-долу). </w:t>
      </w:r>
    </w:p>
    <w:p w:rsidR="00021E9D" w:rsidRPr="000B4275" w:rsidRDefault="00021E9D" w:rsidP="00D15641">
      <w:pPr>
        <w:pStyle w:val="BodyText"/>
        <w:ind w:left="119"/>
        <w:jc w:val="both"/>
        <w:rPr>
          <w:lang w:val="bg-BG"/>
        </w:rPr>
      </w:pPr>
    </w:p>
    <w:p w:rsidR="00021E9D" w:rsidRPr="000B4275" w:rsidRDefault="00021E9D" w:rsidP="00D15641">
      <w:pPr>
        <w:pStyle w:val="BodyText"/>
        <w:ind w:left="119"/>
        <w:jc w:val="both"/>
        <w:rPr>
          <w:i/>
          <w:lang w:val="bg-BG"/>
        </w:rPr>
      </w:pPr>
      <w:r w:rsidRPr="000B4275">
        <w:rPr>
          <w:i/>
          <w:lang w:val="bg-BG"/>
        </w:rPr>
        <w:t>Старческа възраст</w:t>
      </w:r>
    </w:p>
    <w:p w:rsidR="00021E9D" w:rsidRPr="000B4275" w:rsidRDefault="00021E9D" w:rsidP="00D15641">
      <w:pPr>
        <w:pStyle w:val="BodyText"/>
        <w:ind w:left="119"/>
        <w:jc w:val="both"/>
        <w:rPr>
          <w:lang w:val="bg-BG"/>
        </w:rPr>
      </w:pPr>
      <w:r w:rsidRPr="000B4275">
        <w:rPr>
          <w:lang w:val="bg-BG"/>
        </w:rPr>
        <w:t xml:space="preserve">Не се налага коригиране на дозата при пациенти в старческа възраст (вж. точка 5.2). </w:t>
      </w:r>
    </w:p>
    <w:p w:rsidR="00021E9D" w:rsidRPr="000B4275" w:rsidRDefault="00021E9D" w:rsidP="00D15641">
      <w:pPr>
        <w:pStyle w:val="BodyText"/>
        <w:ind w:left="119"/>
        <w:jc w:val="both"/>
        <w:rPr>
          <w:lang w:val="bg-BG"/>
        </w:rPr>
      </w:pPr>
    </w:p>
    <w:p w:rsidR="00021E9D" w:rsidRPr="000B4275" w:rsidRDefault="00021E9D" w:rsidP="00D15641">
      <w:pPr>
        <w:pStyle w:val="BodyText"/>
        <w:ind w:left="119"/>
        <w:jc w:val="both"/>
        <w:rPr>
          <w:lang w:val="bg-BG"/>
        </w:rPr>
      </w:pPr>
      <w:r w:rsidRPr="000B4275">
        <w:rPr>
          <w:i/>
          <w:lang w:val="bg-BG"/>
        </w:rPr>
        <w:t>Бъбречноувреждане</w:t>
      </w:r>
    </w:p>
    <w:p w:rsidR="00021E9D" w:rsidRPr="000B4275" w:rsidRDefault="00021E9D" w:rsidP="00D15641">
      <w:pPr>
        <w:pStyle w:val="BodyText"/>
        <w:ind w:left="119"/>
        <w:jc w:val="both"/>
        <w:rPr>
          <w:lang w:val="bg-BG"/>
        </w:rPr>
      </w:pPr>
      <w:r w:rsidRPr="000B4275">
        <w:rPr>
          <w:lang w:val="bg-BG"/>
        </w:rPr>
        <w:t>Не се налага коригиране на дозата при пациенти с леко бъбречно увреждане (CL</w:t>
      </w:r>
      <w:r w:rsidRPr="000B4275">
        <w:rPr>
          <w:vertAlign w:val="subscript"/>
          <w:lang w:val="bg-BG"/>
        </w:rPr>
        <w:t>CR</w:t>
      </w:r>
      <w:r w:rsidRPr="000B4275">
        <w:rPr>
          <w:lang w:val="bg-BG"/>
        </w:rPr>
        <w:t xml:space="preserve"> ≥ 50 до ≤ 80 ml/min). </w:t>
      </w:r>
    </w:p>
    <w:p w:rsidR="00021E9D" w:rsidRPr="000B4275" w:rsidRDefault="00021E9D" w:rsidP="00D15641">
      <w:pPr>
        <w:pStyle w:val="BodyText"/>
        <w:ind w:left="119"/>
        <w:jc w:val="both"/>
        <w:rPr>
          <w:lang w:val="bg-BG"/>
        </w:rPr>
      </w:pPr>
      <w:r w:rsidRPr="000B4275">
        <w:rPr>
          <w:lang w:val="bg-BG"/>
        </w:rPr>
        <w:t>При пациенти с умерено бъбречно увреждане (CL</w:t>
      </w:r>
      <w:r w:rsidRPr="000B4275">
        <w:rPr>
          <w:vertAlign w:val="subscript"/>
          <w:lang w:val="bg-BG"/>
        </w:rPr>
        <w:t>CR</w:t>
      </w:r>
      <w:r w:rsidRPr="000B4275">
        <w:rPr>
          <w:lang w:val="bg-BG"/>
        </w:rPr>
        <w:t xml:space="preserve"> ≥ 30 до &lt; 50 ml/min) се препоръчва начална доза от 4 mg веднъж дневно, която може да се увеличи до 8 mg веднъж дневно след едноседмично лечение, в зависимост от индивидуалния отговор на пациента. Не се препоръчва употребата при пациенти с тежко бъбречно увреждане (CL</w:t>
      </w:r>
      <w:r w:rsidRPr="000B4275">
        <w:rPr>
          <w:vertAlign w:val="subscript"/>
          <w:lang w:val="bg-BG"/>
        </w:rPr>
        <w:t>CR</w:t>
      </w:r>
      <w:r w:rsidRPr="000B4275">
        <w:rPr>
          <w:lang w:val="bg-BG"/>
        </w:rPr>
        <w:t xml:space="preserve"> &lt; 30 ml/min) (вж. точки 4.4 и 5.2). </w:t>
      </w:r>
    </w:p>
    <w:p w:rsidR="00021E9D" w:rsidRPr="000B4275" w:rsidRDefault="00021E9D" w:rsidP="00D15641">
      <w:pPr>
        <w:pStyle w:val="BodyText"/>
        <w:ind w:left="119"/>
        <w:jc w:val="both"/>
        <w:rPr>
          <w:lang w:val="bg-BG"/>
        </w:rPr>
      </w:pPr>
    </w:p>
    <w:p w:rsidR="00021E9D" w:rsidRPr="000B4275" w:rsidRDefault="00021E9D" w:rsidP="00D15641">
      <w:pPr>
        <w:pStyle w:val="BodyText"/>
        <w:ind w:left="119"/>
        <w:jc w:val="both"/>
        <w:rPr>
          <w:lang w:val="bg-BG"/>
        </w:rPr>
      </w:pPr>
      <w:r w:rsidRPr="000B4275">
        <w:rPr>
          <w:i/>
          <w:lang w:val="bg-BG"/>
        </w:rPr>
        <w:lastRenderedPageBreak/>
        <w:t>Чернодробно увреждане</w:t>
      </w:r>
    </w:p>
    <w:p w:rsidR="00C800C0" w:rsidRPr="000B4275" w:rsidRDefault="00021E9D" w:rsidP="00D15641">
      <w:pPr>
        <w:pStyle w:val="BodyText"/>
        <w:ind w:left="119"/>
        <w:jc w:val="both"/>
        <w:rPr>
          <w:lang w:val="bg-BG"/>
        </w:rPr>
      </w:pPr>
      <w:r w:rsidRPr="000B4275">
        <w:rPr>
          <w:lang w:val="bg-BG"/>
        </w:rPr>
        <w:t>Не се налага коригиране на дозата при пациенти с леко до умерено чернодробно увреждане. Не се препоръчва употребата при пациенти с тежко чернодробно увреждане поради липса на данни от такива пациенти (вж. точки 4.4 и 5.2).</w:t>
      </w:r>
    </w:p>
    <w:p w:rsidR="00021E9D" w:rsidRPr="000B4275" w:rsidRDefault="00021E9D" w:rsidP="00021E9D">
      <w:pPr>
        <w:pStyle w:val="BodyText"/>
        <w:ind w:left="119"/>
        <w:rPr>
          <w:lang w:val="bg-BG"/>
        </w:rPr>
      </w:pPr>
    </w:p>
    <w:p w:rsidR="00021E9D" w:rsidRPr="000B4275" w:rsidRDefault="00021E9D" w:rsidP="00021E9D">
      <w:pPr>
        <w:pStyle w:val="BodyText"/>
        <w:ind w:left="119"/>
        <w:rPr>
          <w:lang w:val="bg-BG"/>
        </w:rPr>
      </w:pPr>
      <w:r w:rsidRPr="000B4275">
        <w:rPr>
          <w:i/>
          <w:iCs/>
          <w:lang w:val="bg-BG"/>
        </w:rPr>
        <w:t>Педиатрична популация</w:t>
      </w:r>
    </w:p>
    <w:p w:rsidR="00021E9D" w:rsidRPr="000B4275" w:rsidRDefault="00021E9D" w:rsidP="00D15641">
      <w:pPr>
        <w:pStyle w:val="BodyText"/>
        <w:ind w:left="119"/>
        <w:jc w:val="both"/>
        <w:rPr>
          <w:lang w:val="bg-BG"/>
        </w:rPr>
      </w:pPr>
      <w:r w:rsidRPr="000B4275">
        <w:rPr>
          <w:lang w:val="bg-BG"/>
        </w:rPr>
        <w:t>Няма съответно приложение на Силодозин МСН в педиатричната популация за показанието</w:t>
      </w:r>
    </w:p>
    <w:p w:rsidR="00021E9D" w:rsidRPr="000B4275" w:rsidRDefault="00021E9D" w:rsidP="00D15641">
      <w:pPr>
        <w:pStyle w:val="BodyText"/>
        <w:ind w:left="119"/>
        <w:jc w:val="both"/>
        <w:rPr>
          <w:lang w:val="bg-BG"/>
        </w:rPr>
      </w:pPr>
      <w:r w:rsidRPr="000B4275">
        <w:rPr>
          <w:lang w:val="bg-BG"/>
        </w:rPr>
        <w:t>бенигнена хиперплазия на простатата (БХП).</w:t>
      </w:r>
    </w:p>
    <w:p w:rsidR="00021E9D" w:rsidRPr="000B4275" w:rsidRDefault="00021E9D" w:rsidP="00021E9D">
      <w:pPr>
        <w:pStyle w:val="BodyText"/>
        <w:ind w:left="119"/>
        <w:rPr>
          <w:lang w:val="bg-BG"/>
        </w:rPr>
      </w:pPr>
    </w:p>
    <w:p w:rsidR="00021E9D" w:rsidRPr="000B4275" w:rsidRDefault="00021E9D" w:rsidP="00021E9D">
      <w:pPr>
        <w:pStyle w:val="BodyText"/>
        <w:ind w:left="119"/>
        <w:rPr>
          <w:u w:val="single"/>
          <w:lang w:val="bg-BG"/>
        </w:rPr>
      </w:pPr>
      <w:r w:rsidRPr="000B4275">
        <w:rPr>
          <w:u w:val="single"/>
          <w:lang w:val="bg-BG"/>
        </w:rPr>
        <w:t>Начин на приложение</w:t>
      </w:r>
    </w:p>
    <w:p w:rsidR="00021E9D" w:rsidRPr="000B4275" w:rsidRDefault="00021E9D" w:rsidP="00021E9D">
      <w:pPr>
        <w:pStyle w:val="BodyText"/>
        <w:ind w:left="119"/>
        <w:rPr>
          <w:lang w:val="bg-BG"/>
        </w:rPr>
      </w:pPr>
    </w:p>
    <w:p w:rsidR="00021E9D" w:rsidRPr="000B4275" w:rsidRDefault="00021E9D" w:rsidP="00D15641">
      <w:pPr>
        <w:pStyle w:val="BodyText"/>
        <w:ind w:left="119"/>
        <w:jc w:val="both"/>
        <w:rPr>
          <w:lang w:val="bg-BG"/>
        </w:rPr>
      </w:pPr>
      <w:r w:rsidRPr="000B4275">
        <w:rPr>
          <w:lang w:val="bg-BG"/>
        </w:rPr>
        <w:t>Перорално приложение.</w:t>
      </w:r>
    </w:p>
    <w:p w:rsidR="00021E9D" w:rsidRPr="000B4275" w:rsidRDefault="00021E9D" w:rsidP="00D15641">
      <w:pPr>
        <w:pStyle w:val="BodyText"/>
        <w:ind w:left="119"/>
        <w:jc w:val="both"/>
        <w:rPr>
          <w:lang w:val="bg-BG"/>
        </w:rPr>
      </w:pPr>
      <w:r w:rsidRPr="000B4275">
        <w:rPr>
          <w:lang w:val="bg-BG"/>
        </w:rPr>
        <w:t>Капсулата трябва да се приема с храна, за предпочитане по едно и също време всеки ден. Капсулата не трябва да се разчупва или да се дъвче, а да се глътне цяла, за предпочитане с чаша вода.</w:t>
      </w:r>
    </w:p>
    <w:p w:rsidR="00021E9D" w:rsidRPr="000B4275" w:rsidRDefault="00021E9D" w:rsidP="00D15641">
      <w:pPr>
        <w:pStyle w:val="BodyText"/>
        <w:ind w:left="119"/>
        <w:jc w:val="both"/>
        <w:rPr>
          <w:lang w:val="bg-BG"/>
        </w:rPr>
      </w:pPr>
    </w:p>
    <w:p w:rsidR="00C800C0" w:rsidRPr="000B4275" w:rsidRDefault="00AD3E04" w:rsidP="00C50F68">
      <w:pPr>
        <w:pStyle w:val="Heading1"/>
        <w:numPr>
          <w:ilvl w:val="1"/>
          <w:numId w:val="2"/>
        </w:numPr>
        <w:tabs>
          <w:tab w:val="left" w:pos="684"/>
          <w:tab w:val="left" w:pos="685"/>
        </w:tabs>
        <w:ind w:hanging="566"/>
        <w:jc w:val="left"/>
        <w:rPr>
          <w:lang w:val="bg-BG"/>
        </w:rPr>
      </w:pPr>
      <w:r w:rsidRPr="000B4275">
        <w:rPr>
          <w:lang w:val="bg-BG"/>
        </w:rPr>
        <w:t>Противопоказания</w:t>
      </w:r>
    </w:p>
    <w:p w:rsidR="00C50F68" w:rsidRPr="000B4275" w:rsidRDefault="00C50F68" w:rsidP="00C50F68">
      <w:pPr>
        <w:pStyle w:val="ListParagraph"/>
        <w:tabs>
          <w:tab w:val="left" w:pos="938"/>
          <w:tab w:val="left" w:pos="939"/>
        </w:tabs>
        <w:ind w:left="938" w:right="210" w:firstLine="0"/>
        <w:rPr>
          <w:b/>
          <w:lang w:val="bg-BG"/>
        </w:rPr>
      </w:pPr>
    </w:p>
    <w:p w:rsidR="00C800C0" w:rsidRPr="000B4275" w:rsidRDefault="00C50F68" w:rsidP="00D15641">
      <w:pPr>
        <w:pStyle w:val="ListParagraph"/>
        <w:tabs>
          <w:tab w:val="left" w:pos="709"/>
        </w:tabs>
        <w:ind w:left="119" w:right="210" w:firstLine="0"/>
        <w:jc w:val="both"/>
        <w:rPr>
          <w:lang w:val="bg-BG"/>
        </w:rPr>
      </w:pPr>
      <w:r w:rsidRPr="000B4275">
        <w:rPr>
          <w:lang w:val="bg-BG"/>
        </w:rPr>
        <w:t>С</w:t>
      </w:r>
      <w:r w:rsidR="00056A37" w:rsidRPr="000B4275">
        <w:rPr>
          <w:lang w:val="bg-BG"/>
        </w:rPr>
        <w:t xml:space="preserve">връхчувствителност </w:t>
      </w:r>
      <w:r w:rsidR="00AD3E04" w:rsidRPr="000B4275">
        <w:rPr>
          <w:lang w:val="bg-BG"/>
        </w:rPr>
        <w:t>към активните вещества или към някое от помощните вещества, изброени в точка 6.1</w:t>
      </w:r>
      <w:r w:rsidRPr="000B4275">
        <w:rPr>
          <w:lang w:val="bg-BG"/>
        </w:rPr>
        <w:t>.</w:t>
      </w:r>
    </w:p>
    <w:p w:rsidR="00C800C0" w:rsidRPr="000B4275" w:rsidRDefault="00C800C0">
      <w:pPr>
        <w:pStyle w:val="BodyText"/>
        <w:spacing w:before="4"/>
        <w:rPr>
          <w:lang w:val="bg-BG"/>
        </w:rPr>
      </w:pPr>
    </w:p>
    <w:p w:rsidR="00C800C0" w:rsidRPr="000B4275" w:rsidRDefault="00AD3E04">
      <w:pPr>
        <w:pStyle w:val="Heading1"/>
        <w:numPr>
          <w:ilvl w:val="1"/>
          <w:numId w:val="2"/>
        </w:numPr>
        <w:tabs>
          <w:tab w:val="left" w:pos="685"/>
        </w:tabs>
        <w:ind w:hanging="566"/>
        <w:jc w:val="both"/>
        <w:rPr>
          <w:lang w:val="bg-BG"/>
        </w:rPr>
      </w:pPr>
      <w:r w:rsidRPr="000B4275">
        <w:rPr>
          <w:lang w:val="bg-BG"/>
        </w:rPr>
        <w:t>Специални предупреждения и предпазни мерки при употреба</w:t>
      </w:r>
    </w:p>
    <w:p w:rsidR="00C800C0" w:rsidRPr="000B4275" w:rsidRDefault="00C800C0">
      <w:pPr>
        <w:pStyle w:val="BodyText"/>
        <w:spacing w:before="6"/>
        <w:rPr>
          <w:b/>
          <w:lang w:val="bg-BG"/>
        </w:rPr>
      </w:pPr>
    </w:p>
    <w:p w:rsidR="00C50F68" w:rsidRPr="000B4275" w:rsidRDefault="00C50F68" w:rsidP="00D15641">
      <w:pPr>
        <w:pStyle w:val="BodyText"/>
        <w:spacing w:before="6"/>
        <w:ind w:left="119"/>
        <w:jc w:val="both"/>
        <w:rPr>
          <w:u w:val="single"/>
          <w:lang w:val="bg-BG"/>
        </w:rPr>
      </w:pPr>
      <w:r w:rsidRPr="000B4275">
        <w:rPr>
          <w:u w:val="single"/>
          <w:lang w:val="bg-BG"/>
        </w:rPr>
        <w:t>Интраоперативен флопи ирис синдром (</w:t>
      </w:r>
      <w:r w:rsidR="007F1741" w:rsidRPr="000B4275">
        <w:rPr>
          <w:u w:val="single"/>
          <w:lang w:val="bg-BG"/>
        </w:rPr>
        <w:t>ИФИС</w:t>
      </w:r>
      <w:r w:rsidRPr="000B4275">
        <w:rPr>
          <w:u w:val="single"/>
          <w:lang w:val="bg-BG"/>
        </w:rPr>
        <w:t xml:space="preserve">) </w:t>
      </w:r>
    </w:p>
    <w:p w:rsidR="000409BE" w:rsidRPr="000B4275" w:rsidRDefault="007F1741" w:rsidP="00D15641">
      <w:pPr>
        <w:pStyle w:val="BodyText"/>
        <w:spacing w:before="6"/>
        <w:ind w:left="119"/>
        <w:jc w:val="both"/>
        <w:rPr>
          <w:lang w:val="bg-BG"/>
        </w:rPr>
      </w:pPr>
      <w:r w:rsidRPr="000B4275">
        <w:rPr>
          <w:lang w:val="bg-BG"/>
        </w:rPr>
        <w:t xml:space="preserve">ИФИС </w:t>
      </w:r>
      <w:r w:rsidR="00C50F68" w:rsidRPr="000B4275">
        <w:rPr>
          <w:lang w:val="bg-BG"/>
        </w:rPr>
        <w:t>(вариант на синдрома на малката зеница) е наблюдаван по време на операция на катаракта при някои пациенти на лечение с α</w:t>
      </w:r>
      <w:r w:rsidR="00C50F68" w:rsidRPr="000B4275">
        <w:rPr>
          <w:vertAlign w:val="subscript"/>
          <w:lang w:val="bg-BG"/>
        </w:rPr>
        <w:t>1</w:t>
      </w:r>
      <w:r w:rsidR="00C50F68" w:rsidRPr="000B4275">
        <w:rPr>
          <w:lang w:val="bg-BG"/>
        </w:rPr>
        <w:t>-блокери или лекувани преди това с α</w:t>
      </w:r>
      <w:r w:rsidR="00C50F68" w:rsidRPr="000B4275">
        <w:rPr>
          <w:vertAlign w:val="subscript"/>
          <w:lang w:val="bg-BG"/>
        </w:rPr>
        <w:t>1</w:t>
      </w:r>
      <w:r w:rsidR="00C50F68" w:rsidRPr="000B4275">
        <w:rPr>
          <w:lang w:val="bg-BG"/>
        </w:rPr>
        <w:t>-блокери. Това може да доведе до увеличаване на свързаните с процедурата усложнения по време на операцията. Не се препоръчва започване на терапия със силодозин при пациенти с планирана операция на катаракта. Препоръчва се преустановяване на лечението с α</w:t>
      </w:r>
      <w:r w:rsidR="00C50F68" w:rsidRPr="000B4275">
        <w:rPr>
          <w:vertAlign w:val="subscript"/>
          <w:lang w:val="bg-BG"/>
        </w:rPr>
        <w:t>1</w:t>
      </w:r>
      <w:r w:rsidR="00C50F68" w:rsidRPr="000B4275">
        <w:rPr>
          <w:lang w:val="bg-BG"/>
        </w:rPr>
        <w:t xml:space="preserve">-блокер 1-2 седмици преди операция на катаракта, но все още не са определени ползата и продължителността на преустановяване на терапията преди операция на катаракта. </w:t>
      </w:r>
    </w:p>
    <w:p w:rsidR="00C50F68" w:rsidRPr="000B4275" w:rsidRDefault="00C50F68" w:rsidP="00D15641">
      <w:pPr>
        <w:pStyle w:val="BodyText"/>
        <w:spacing w:before="6"/>
        <w:ind w:left="119"/>
        <w:jc w:val="both"/>
        <w:rPr>
          <w:lang w:val="bg-BG"/>
        </w:rPr>
      </w:pPr>
      <w:r w:rsidRPr="000B4275">
        <w:rPr>
          <w:lang w:val="bg-BG"/>
        </w:rPr>
        <w:t xml:space="preserve">По време на предоперативната оценка очните хирурзи и офталмологичните екипи трябва да вземат под внимание дали планираните за операция на катаракта пациенти се лекуват или са били лекувани със силодозин, за да се осигури вземането на подходящи мерки за овладяване на </w:t>
      </w:r>
      <w:r w:rsidR="007F1741" w:rsidRPr="000B4275">
        <w:rPr>
          <w:lang w:val="bg-BG"/>
        </w:rPr>
        <w:t xml:space="preserve">ИФИС </w:t>
      </w:r>
      <w:r w:rsidRPr="000B4275">
        <w:rPr>
          <w:lang w:val="bg-BG"/>
        </w:rPr>
        <w:t>по време на операцията.</w:t>
      </w:r>
    </w:p>
    <w:p w:rsidR="00C50F68" w:rsidRPr="000B4275" w:rsidRDefault="00C50F68" w:rsidP="00C50F68">
      <w:pPr>
        <w:pStyle w:val="BodyText"/>
        <w:spacing w:before="6"/>
        <w:ind w:left="119"/>
        <w:rPr>
          <w:lang w:val="bg-BG"/>
        </w:rPr>
      </w:pPr>
    </w:p>
    <w:p w:rsidR="00847894" w:rsidRPr="000B4275" w:rsidRDefault="00C50F68" w:rsidP="00D15641">
      <w:pPr>
        <w:pStyle w:val="BodyText"/>
        <w:spacing w:before="6"/>
        <w:ind w:left="119"/>
        <w:jc w:val="both"/>
        <w:rPr>
          <w:lang w:val="bg-BG"/>
        </w:rPr>
      </w:pPr>
      <w:r w:rsidRPr="000B4275">
        <w:rPr>
          <w:u w:val="single"/>
          <w:lang w:val="bg-BG"/>
        </w:rPr>
        <w:t>Ортостатични ефекти</w:t>
      </w:r>
      <w:r w:rsidRPr="000B4275">
        <w:rPr>
          <w:lang w:val="bg-BG"/>
        </w:rPr>
        <w:t xml:space="preserve"> </w:t>
      </w:r>
    </w:p>
    <w:p w:rsidR="00C50F68" w:rsidRPr="000B4275" w:rsidRDefault="00C50F68" w:rsidP="00D15641">
      <w:pPr>
        <w:pStyle w:val="BodyText"/>
        <w:spacing w:before="6"/>
        <w:ind w:left="119"/>
        <w:jc w:val="both"/>
        <w:rPr>
          <w:lang w:val="bg-BG"/>
        </w:rPr>
      </w:pPr>
      <w:r w:rsidRPr="000B4275">
        <w:rPr>
          <w:lang w:val="bg-BG"/>
        </w:rPr>
        <w:t>Честотата на свързаните със силодозин ортостатични ефекти е много ниска. Възможно е обаче, при отделни пациенти да се появи спад на кръвното налягане, което в редки случаи да доведе до синкоп. При първите признаци на ортостатична хипотония (като замаяност според положението на тялото) пациентът трябва да седне или легне до отминаване на симптомите. Не се препоръчва лечение със силодозин при пациенти с ортостатична хипотония.</w:t>
      </w:r>
    </w:p>
    <w:p w:rsidR="00C50F68" w:rsidRPr="000B4275" w:rsidRDefault="00C50F68">
      <w:pPr>
        <w:pStyle w:val="BodyText"/>
        <w:spacing w:before="6"/>
        <w:rPr>
          <w:b/>
          <w:lang w:val="bg-BG"/>
        </w:rPr>
      </w:pPr>
    </w:p>
    <w:p w:rsidR="00847894" w:rsidRPr="000B4275" w:rsidRDefault="00847894">
      <w:pPr>
        <w:pStyle w:val="BodyText"/>
        <w:spacing w:line="252" w:lineRule="exact"/>
        <w:ind w:left="118"/>
        <w:jc w:val="both"/>
        <w:rPr>
          <w:lang w:val="bg-BG"/>
        </w:rPr>
      </w:pPr>
      <w:r w:rsidRPr="000B4275">
        <w:rPr>
          <w:u w:val="single"/>
          <w:lang w:val="bg-BG"/>
        </w:rPr>
        <w:t>Бъбречно увреждане</w:t>
      </w:r>
    </w:p>
    <w:p w:rsidR="00847894" w:rsidRPr="000B4275" w:rsidRDefault="00847894">
      <w:pPr>
        <w:pStyle w:val="BodyText"/>
        <w:spacing w:line="252" w:lineRule="exact"/>
        <w:ind w:left="118"/>
        <w:jc w:val="both"/>
        <w:rPr>
          <w:lang w:val="bg-BG"/>
        </w:rPr>
      </w:pPr>
      <w:r w:rsidRPr="000B4275">
        <w:rPr>
          <w:lang w:val="bg-BG"/>
        </w:rPr>
        <w:t>Не се препоръчва употребата на силодозин при пациенти с тежко бъбречно увреждане (CL</w:t>
      </w:r>
      <w:r w:rsidRPr="000B4275">
        <w:rPr>
          <w:vertAlign w:val="subscript"/>
          <w:lang w:val="bg-BG"/>
        </w:rPr>
        <w:t>CR</w:t>
      </w:r>
      <w:r w:rsidRPr="000B4275">
        <w:rPr>
          <w:lang w:val="bg-BG"/>
        </w:rPr>
        <w:t xml:space="preserve"> &lt; 30 ml/min) (вж. точки 4.2 и 5.2). </w:t>
      </w:r>
    </w:p>
    <w:p w:rsidR="00847894" w:rsidRPr="000B4275" w:rsidRDefault="00847894">
      <w:pPr>
        <w:pStyle w:val="BodyText"/>
        <w:spacing w:line="252" w:lineRule="exact"/>
        <w:ind w:left="118"/>
        <w:jc w:val="both"/>
        <w:rPr>
          <w:lang w:val="bg-BG"/>
        </w:rPr>
      </w:pPr>
    </w:p>
    <w:p w:rsidR="00847894" w:rsidRPr="000B4275" w:rsidRDefault="00847894">
      <w:pPr>
        <w:pStyle w:val="BodyText"/>
        <w:spacing w:line="252" w:lineRule="exact"/>
        <w:ind w:left="118"/>
        <w:jc w:val="both"/>
        <w:rPr>
          <w:lang w:val="bg-BG"/>
        </w:rPr>
      </w:pPr>
      <w:r w:rsidRPr="000B4275">
        <w:rPr>
          <w:u w:val="single"/>
          <w:lang w:val="bg-BG"/>
        </w:rPr>
        <w:t>Чернодробно увреждане</w:t>
      </w:r>
      <w:r w:rsidRPr="000B4275">
        <w:rPr>
          <w:lang w:val="bg-BG"/>
        </w:rPr>
        <w:t xml:space="preserve"> </w:t>
      </w:r>
    </w:p>
    <w:p w:rsidR="00847894" w:rsidRPr="000B4275" w:rsidRDefault="00847894">
      <w:pPr>
        <w:pStyle w:val="BodyText"/>
        <w:spacing w:line="252" w:lineRule="exact"/>
        <w:ind w:left="118"/>
        <w:jc w:val="both"/>
        <w:rPr>
          <w:lang w:val="bg-BG"/>
        </w:rPr>
      </w:pPr>
      <w:r w:rsidRPr="000B4275">
        <w:rPr>
          <w:lang w:val="bg-BG"/>
        </w:rPr>
        <w:t>Не се препоръчва употребата на силодозин при пациенти с тежко чернодробно увреждане поради липса на данни при тези пациенти (вж. точки 4.2 и 5.2).</w:t>
      </w:r>
    </w:p>
    <w:p w:rsidR="00847894" w:rsidRPr="000B4275" w:rsidRDefault="00847894">
      <w:pPr>
        <w:pStyle w:val="BodyText"/>
        <w:spacing w:line="252" w:lineRule="exact"/>
        <w:ind w:left="118"/>
        <w:jc w:val="both"/>
        <w:rPr>
          <w:lang w:val="bg-BG"/>
        </w:rPr>
      </w:pPr>
    </w:p>
    <w:p w:rsidR="00847894" w:rsidRPr="000B4275" w:rsidRDefault="00847894">
      <w:pPr>
        <w:pStyle w:val="BodyText"/>
        <w:spacing w:line="252" w:lineRule="exact"/>
        <w:ind w:left="118"/>
        <w:jc w:val="both"/>
        <w:rPr>
          <w:lang w:val="bg-BG"/>
        </w:rPr>
      </w:pPr>
      <w:r w:rsidRPr="000B4275">
        <w:rPr>
          <w:u w:val="single"/>
          <w:lang w:val="bg-BG"/>
        </w:rPr>
        <w:t>Карцином на простатата</w:t>
      </w:r>
      <w:r w:rsidRPr="000B4275">
        <w:rPr>
          <w:lang w:val="bg-BG"/>
        </w:rPr>
        <w:t xml:space="preserve"> </w:t>
      </w:r>
    </w:p>
    <w:p w:rsidR="00847894" w:rsidRPr="000B4275" w:rsidRDefault="00847894">
      <w:pPr>
        <w:pStyle w:val="BodyText"/>
        <w:spacing w:line="252" w:lineRule="exact"/>
        <w:ind w:left="118"/>
        <w:jc w:val="both"/>
        <w:rPr>
          <w:lang w:val="bg-BG"/>
        </w:rPr>
      </w:pPr>
      <w:r w:rsidRPr="000B4275">
        <w:rPr>
          <w:lang w:val="bg-BG"/>
        </w:rPr>
        <w:t xml:space="preserve">Тъй като БХП и карцином на простатата може да се проявят с едни и същи симптоми, както и да съществуват едновременно, пациентите, за които се предполага, че имат БХП, трябва да бъдат прегледани преди започване на терапия със силодозин за изключване на наличието на карцином на простатата. Преди започване на лечението и периодично след това трябва да се направи дигитално ректално изследване и ако е необходимо – определяне на простата-специфичен </w:t>
      </w:r>
      <w:r w:rsidRPr="000B4275">
        <w:rPr>
          <w:lang w:val="bg-BG"/>
        </w:rPr>
        <w:lastRenderedPageBreak/>
        <w:t>антиген (prostate specific antigen, PSA).</w:t>
      </w:r>
    </w:p>
    <w:p w:rsidR="00847894" w:rsidRPr="000B4275" w:rsidRDefault="00847894">
      <w:pPr>
        <w:pStyle w:val="BodyText"/>
        <w:spacing w:line="252" w:lineRule="exact"/>
        <w:ind w:left="118"/>
        <w:jc w:val="both"/>
        <w:rPr>
          <w:lang w:val="bg-BG"/>
        </w:rPr>
      </w:pPr>
      <w:r w:rsidRPr="000B4275">
        <w:rPr>
          <w:lang w:val="bg-BG"/>
        </w:rPr>
        <w:t xml:space="preserve">Лечението със силодозин води до намаляване на отделяната по време на оргазъм сперма, което може да засегне временно мъжкия фертилитет. Този ефект отминава след преустановяване на приема на силодозин (вж. точка 4.8). </w:t>
      </w:r>
    </w:p>
    <w:p w:rsidR="00847894" w:rsidRPr="000B4275" w:rsidRDefault="00847894">
      <w:pPr>
        <w:pStyle w:val="BodyText"/>
        <w:spacing w:line="252" w:lineRule="exact"/>
        <w:ind w:left="118"/>
        <w:jc w:val="both"/>
        <w:rPr>
          <w:lang w:val="bg-BG"/>
        </w:rPr>
      </w:pPr>
    </w:p>
    <w:p w:rsidR="000409BE" w:rsidRPr="000B4275" w:rsidRDefault="00847894">
      <w:pPr>
        <w:pStyle w:val="BodyText"/>
        <w:spacing w:line="252" w:lineRule="exact"/>
        <w:ind w:left="118"/>
        <w:jc w:val="both"/>
        <w:rPr>
          <w:u w:val="single"/>
          <w:lang w:val="bg-BG"/>
        </w:rPr>
      </w:pPr>
      <w:r w:rsidRPr="000B4275">
        <w:rPr>
          <w:u w:val="single"/>
          <w:lang w:val="bg-BG"/>
        </w:rPr>
        <w:t xml:space="preserve">Натрий </w:t>
      </w:r>
    </w:p>
    <w:p w:rsidR="00847894" w:rsidRPr="000B4275" w:rsidRDefault="00847894">
      <w:pPr>
        <w:pStyle w:val="BodyText"/>
        <w:spacing w:line="252" w:lineRule="exact"/>
        <w:ind w:left="118"/>
        <w:jc w:val="both"/>
        <w:rPr>
          <w:lang w:val="bg-BG"/>
        </w:rPr>
      </w:pPr>
      <w:r w:rsidRPr="000B4275">
        <w:rPr>
          <w:lang w:val="bg-BG"/>
        </w:rPr>
        <w:t>Този лекарствен продукт съдържа по-малко от 1 mmol натрий (23 mg) на капсула, т.е. може да се каже, че практически не съдържа натрий.</w:t>
      </w:r>
    </w:p>
    <w:p w:rsidR="00847894" w:rsidRPr="000B4275" w:rsidRDefault="00847894">
      <w:pPr>
        <w:pStyle w:val="BodyText"/>
        <w:spacing w:line="252" w:lineRule="exact"/>
        <w:ind w:left="118"/>
        <w:jc w:val="both"/>
        <w:rPr>
          <w:lang w:val="bg-BG"/>
        </w:rPr>
      </w:pPr>
    </w:p>
    <w:p w:rsidR="00C800C0" w:rsidRPr="000B4275" w:rsidRDefault="00AD3E04">
      <w:pPr>
        <w:pStyle w:val="Heading1"/>
        <w:numPr>
          <w:ilvl w:val="1"/>
          <w:numId w:val="2"/>
        </w:numPr>
        <w:tabs>
          <w:tab w:val="left" w:pos="685"/>
        </w:tabs>
        <w:ind w:hanging="566"/>
        <w:jc w:val="both"/>
        <w:rPr>
          <w:lang w:val="bg-BG"/>
        </w:rPr>
      </w:pPr>
      <w:r w:rsidRPr="000B4275">
        <w:rPr>
          <w:lang w:val="bg-BG"/>
        </w:rPr>
        <w:t>Взаимодействие с други лекарствени продукти и други форми на взаимодействие</w:t>
      </w:r>
    </w:p>
    <w:p w:rsidR="00C800C0" w:rsidRPr="000B4275" w:rsidRDefault="00C800C0" w:rsidP="00847894">
      <w:pPr>
        <w:pStyle w:val="BodyText"/>
        <w:spacing w:before="6"/>
        <w:ind w:left="119"/>
        <w:rPr>
          <w:b/>
          <w:lang w:val="bg-BG"/>
        </w:rPr>
      </w:pPr>
    </w:p>
    <w:p w:rsidR="00847894" w:rsidRPr="000B4275" w:rsidRDefault="00847894" w:rsidP="00D15641">
      <w:pPr>
        <w:pStyle w:val="BodyText"/>
        <w:spacing w:before="6"/>
        <w:ind w:left="119"/>
        <w:jc w:val="both"/>
        <w:rPr>
          <w:lang w:val="bg-BG"/>
        </w:rPr>
      </w:pPr>
      <w:r w:rsidRPr="000B4275">
        <w:rPr>
          <w:lang w:val="bg-BG"/>
        </w:rPr>
        <w:t xml:space="preserve">Силодозин се метаболизира екстензивно, основно чрез CYP3A4, алкохолдехидрогеназа и UGT2B7. Силодозин също така е субстрат на Р-гликопротеина. Вещества, които инхибират (като кетоконазол, итраконазол, ритонавир или циклоспорин) или индуцират (като рифампицин, барбитурати, карбамазепин, фенитоин) тези ензими и транспортни молекули, може да повлияят плазмените концентрации на силодозин и на активния му метаболит. </w:t>
      </w:r>
    </w:p>
    <w:p w:rsidR="00847894" w:rsidRPr="000B4275" w:rsidRDefault="00847894" w:rsidP="00D15641">
      <w:pPr>
        <w:pStyle w:val="BodyText"/>
        <w:spacing w:before="6"/>
        <w:ind w:left="119"/>
        <w:jc w:val="both"/>
        <w:rPr>
          <w:lang w:val="bg-BG"/>
        </w:rPr>
      </w:pPr>
    </w:p>
    <w:p w:rsidR="00847894" w:rsidRPr="000B4275" w:rsidRDefault="00847894" w:rsidP="00D15641">
      <w:pPr>
        <w:pStyle w:val="BodyText"/>
        <w:spacing w:before="6"/>
        <w:ind w:left="119"/>
        <w:jc w:val="both"/>
        <w:rPr>
          <w:lang w:val="bg-BG"/>
        </w:rPr>
      </w:pPr>
      <w:r w:rsidRPr="000B4275">
        <w:rPr>
          <w:u w:val="single"/>
          <w:lang w:val="bg-BG"/>
        </w:rPr>
        <w:t>Алфа-блокери</w:t>
      </w:r>
      <w:r w:rsidRPr="000B4275">
        <w:rPr>
          <w:lang w:val="bg-BG"/>
        </w:rPr>
        <w:t xml:space="preserve"> </w:t>
      </w:r>
    </w:p>
    <w:p w:rsidR="00847894" w:rsidRPr="000B4275" w:rsidRDefault="00847894" w:rsidP="00D15641">
      <w:pPr>
        <w:pStyle w:val="BodyText"/>
        <w:spacing w:before="6"/>
        <w:ind w:left="119"/>
        <w:jc w:val="both"/>
        <w:rPr>
          <w:lang w:val="bg-BG"/>
        </w:rPr>
      </w:pPr>
      <w:r w:rsidRPr="000B4275">
        <w:rPr>
          <w:lang w:val="bg-BG"/>
        </w:rPr>
        <w:t xml:space="preserve">Информацията относно безопасната употреба на силодозин заедно с други α-адренорецепторни антагонисти е недостатъчна. Следователно не се препоръчва съпътстваща употреба на други α-адренорецепторни антагонисти. </w:t>
      </w:r>
    </w:p>
    <w:p w:rsidR="00847894" w:rsidRPr="000B4275" w:rsidRDefault="00847894" w:rsidP="00D15641">
      <w:pPr>
        <w:pStyle w:val="BodyText"/>
        <w:spacing w:before="6"/>
        <w:ind w:left="119"/>
        <w:jc w:val="both"/>
        <w:rPr>
          <w:lang w:val="bg-BG"/>
        </w:rPr>
      </w:pPr>
    </w:p>
    <w:p w:rsidR="00847894" w:rsidRPr="000B4275" w:rsidRDefault="00847894" w:rsidP="00D15641">
      <w:pPr>
        <w:pStyle w:val="BodyText"/>
        <w:spacing w:before="6"/>
        <w:ind w:left="119"/>
        <w:jc w:val="both"/>
        <w:rPr>
          <w:lang w:val="bg-BG"/>
        </w:rPr>
      </w:pPr>
      <w:r w:rsidRPr="000B4275">
        <w:rPr>
          <w:u w:val="single"/>
          <w:lang w:val="bg-BG"/>
        </w:rPr>
        <w:t>Инхибитори на CYP3A4</w:t>
      </w:r>
      <w:r w:rsidRPr="000B4275">
        <w:rPr>
          <w:lang w:val="bg-BG"/>
        </w:rPr>
        <w:t xml:space="preserve"> </w:t>
      </w:r>
    </w:p>
    <w:p w:rsidR="00847894" w:rsidRPr="000B4275" w:rsidRDefault="00847894" w:rsidP="00D15641">
      <w:pPr>
        <w:pStyle w:val="BodyText"/>
        <w:spacing w:before="6"/>
        <w:ind w:left="119"/>
        <w:jc w:val="both"/>
        <w:rPr>
          <w:lang w:val="bg-BG"/>
        </w:rPr>
      </w:pPr>
      <w:r w:rsidRPr="000B4275">
        <w:rPr>
          <w:lang w:val="bg-BG"/>
        </w:rPr>
        <w:t xml:space="preserve">При едно проучване на взаимодействията са наблюдавани 3,7-кратно повишаване на максималната плазмена концентрация на силодозин и 3,1-кратно повишаване на експозицията на силодозин (т.е. AUC) при едновременно приложение със силен инхибитор на CYP3A4 (кетоконазол 400 mg). Не се препоръчва съпътстваща употреба със силни инхибитори на CYP3A4 (като кетоконазол, итраконазол, ритонавир или циклоспорин). </w:t>
      </w:r>
    </w:p>
    <w:p w:rsidR="00847894" w:rsidRPr="000B4275" w:rsidRDefault="00847894" w:rsidP="00D15641">
      <w:pPr>
        <w:pStyle w:val="BodyText"/>
        <w:spacing w:before="6"/>
        <w:ind w:left="119"/>
        <w:jc w:val="both"/>
        <w:rPr>
          <w:lang w:val="bg-BG"/>
        </w:rPr>
      </w:pPr>
      <w:r w:rsidRPr="000B4275">
        <w:rPr>
          <w:lang w:val="bg-BG"/>
        </w:rPr>
        <w:t xml:space="preserve">При едновременно приложение на силодозин с умерен инхибитор на CYP3A4 като дилтиазем е наблюдавано повишаване на AUC на силодозин с приблизително 30%, но Cmax и времето на полуживот са останали непроменени. Тази промяна няма клинично значение и не налага коригиране на дозата. </w:t>
      </w:r>
    </w:p>
    <w:p w:rsidR="00847894" w:rsidRPr="000B4275" w:rsidRDefault="00847894" w:rsidP="00847894">
      <w:pPr>
        <w:pStyle w:val="BodyText"/>
        <w:spacing w:before="6"/>
        <w:ind w:left="119"/>
        <w:rPr>
          <w:lang w:val="bg-BG"/>
        </w:rPr>
      </w:pPr>
    </w:p>
    <w:p w:rsidR="00847894" w:rsidRPr="000B4275" w:rsidRDefault="00847894" w:rsidP="00847894">
      <w:pPr>
        <w:pStyle w:val="BodyText"/>
        <w:spacing w:before="6"/>
        <w:ind w:left="119"/>
        <w:rPr>
          <w:u w:val="single"/>
          <w:lang w:val="bg-BG"/>
        </w:rPr>
      </w:pPr>
      <w:r w:rsidRPr="000B4275">
        <w:rPr>
          <w:u w:val="single"/>
          <w:lang w:val="bg-BG"/>
        </w:rPr>
        <w:t xml:space="preserve">Инхибитори на PDE5 </w:t>
      </w:r>
    </w:p>
    <w:p w:rsidR="00847894" w:rsidRPr="000B4275" w:rsidRDefault="00847894" w:rsidP="00D15641">
      <w:pPr>
        <w:pStyle w:val="BodyText"/>
        <w:spacing w:before="6"/>
        <w:ind w:left="119"/>
        <w:jc w:val="both"/>
        <w:rPr>
          <w:lang w:val="bg-BG"/>
        </w:rPr>
      </w:pPr>
      <w:r w:rsidRPr="000B4275">
        <w:rPr>
          <w:lang w:val="bg-BG"/>
        </w:rPr>
        <w:t xml:space="preserve">Наблюдавани са минимални фармакодинамични взаимодействия между силодозин и максималните дози силденафил или тадалафил. При едно плацебо-контролирано проучване при 24 пациенти на възраст 45-78 години, приемащи силодозин, едновременното приложение на силденафил 100 mg или тадалафил 20 mg не е предизвикало клинично значимо средно понижаване на систолното или диастолното кръвно налягане, оценено чрез ортостатичен тест (изправено спрямо легнало положение). При пациентите на възраст над 65 години средните стойности на понижаването в различни времеви моменти е било между 5 и 15 mmHg (систолно) и 0 и 10 mmHg (диастолно). Положителните ортостатични тестове са били само малко по-чести по време на едновременно приложение; не е наблюдавана обаче симптоматична ортостаза или замаяност. Пациентите, приемащи инхибитори на PDE5 съпътстващо със силодозин, трябва да бъдат проследявани за възможни нежелани лекарствени реакции. </w:t>
      </w:r>
    </w:p>
    <w:p w:rsidR="00847894" w:rsidRPr="000B4275" w:rsidRDefault="00847894" w:rsidP="00847894">
      <w:pPr>
        <w:pStyle w:val="BodyText"/>
        <w:spacing w:before="6"/>
        <w:ind w:left="119"/>
        <w:rPr>
          <w:lang w:val="bg-BG"/>
        </w:rPr>
      </w:pPr>
    </w:p>
    <w:p w:rsidR="00847894" w:rsidRPr="000B4275" w:rsidRDefault="00847894" w:rsidP="00847894">
      <w:pPr>
        <w:pStyle w:val="BodyText"/>
        <w:spacing w:before="6"/>
        <w:ind w:left="119"/>
        <w:rPr>
          <w:lang w:val="bg-BG"/>
        </w:rPr>
      </w:pPr>
      <w:r w:rsidRPr="000B4275">
        <w:rPr>
          <w:u w:val="single"/>
          <w:lang w:val="bg-BG"/>
        </w:rPr>
        <w:t xml:space="preserve">Антихипертензивни средства </w:t>
      </w:r>
    </w:p>
    <w:p w:rsidR="00847894" w:rsidRPr="000B4275" w:rsidRDefault="00847894" w:rsidP="00D15641">
      <w:pPr>
        <w:pStyle w:val="BodyText"/>
        <w:spacing w:before="6"/>
        <w:ind w:left="119"/>
        <w:jc w:val="both"/>
        <w:rPr>
          <w:lang w:val="bg-BG"/>
        </w:rPr>
      </w:pPr>
      <w:r w:rsidRPr="000B4275">
        <w:rPr>
          <w:lang w:val="bg-BG"/>
        </w:rPr>
        <w:t>В рамките на клиничните проучвания много пациенти имат и съпътстваща антихипертензивна терапия (предимно средства, повлияващи ренин-ангиотензиновата система, бета-блокери, калциеви антагонисти и диуретици) и не е наблюдавано повишаване на честотата на ортостатичната хипотония. Въпреки това е необходимо повишено внимание при започване на съпътстваща употреба с антихипертензивни средства и пациентите трябва да бъдат проследявани за възможни нежелани лекарствени реакции.</w:t>
      </w:r>
    </w:p>
    <w:p w:rsidR="00847894" w:rsidRPr="000B4275" w:rsidRDefault="00847894" w:rsidP="00847894">
      <w:pPr>
        <w:pStyle w:val="BodyText"/>
        <w:spacing w:before="6"/>
        <w:ind w:left="119"/>
        <w:rPr>
          <w:lang w:val="bg-BG"/>
        </w:rPr>
      </w:pPr>
    </w:p>
    <w:p w:rsidR="00847894" w:rsidRPr="000B4275" w:rsidRDefault="00847894" w:rsidP="00847894">
      <w:pPr>
        <w:pStyle w:val="BodyText"/>
        <w:spacing w:before="6"/>
        <w:ind w:left="119"/>
        <w:rPr>
          <w:u w:val="single"/>
          <w:lang w:val="bg-BG"/>
        </w:rPr>
      </w:pPr>
      <w:r w:rsidRPr="000B4275">
        <w:rPr>
          <w:u w:val="single"/>
          <w:lang w:val="bg-BG"/>
        </w:rPr>
        <w:t xml:space="preserve">Дигоксин </w:t>
      </w:r>
    </w:p>
    <w:p w:rsidR="00847894" w:rsidRPr="000B4275" w:rsidRDefault="00847894" w:rsidP="0092655B">
      <w:pPr>
        <w:pStyle w:val="BodyText"/>
        <w:spacing w:before="6"/>
        <w:ind w:left="119"/>
        <w:jc w:val="both"/>
        <w:rPr>
          <w:lang w:val="bg-BG"/>
        </w:rPr>
      </w:pPr>
      <w:r w:rsidRPr="000B4275">
        <w:rPr>
          <w:lang w:val="bg-BG"/>
        </w:rPr>
        <w:t xml:space="preserve">Нивата на дигоксин в стационарно състояние, субстрат на P-гликопротеина, не се повлияват значимо при едновременно приложение със силодозин 8 mg веднъж дневно. Не се налага </w:t>
      </w:r>
      <w:r w:rsidRPr="000B4275">
        <w:rPr>
          <w:lang w:val="bg-BG"/>
        </w:rPr>
        <w:lastRenderedPageBreak/>
        <w:t>коригиране на дозата.</w:t>
      </w:r>
      <w:r w:rsidR="0092655B" w:rsidRPr="000B4275">
        <w:rPr>
          <w:lang w:val="bg-BG"/>
        </w:rPr>
        <w:t xml:space="preserve"> </w:t>
      </w:r>
    </w:p>
    <w:p w:rsidR="0092655B" w:rsidRPr="000B4275" w:rsidRDefault="0092655B" w:rsidP="0092655B">
      <w:pPr>
        <w:pStyle w:val="BodyText"/>
        <w:spacing w:before="6"/>
        <w:ind w:left="119"/>
        <w:jc w:val="both"/>
        <w:rPr>
          <w:lang w:val="bg-BG"/>
        </w:rPr>
      </w:pPr>
    </w:p>
    <w:p w:rsidR="00C800C0" w:rsidRPr="000B4275" w:rsidRDefault="00AD3E04">
      <w:pPr>
        <w:pStyle w:val="Heading1"/>
        <w:numPr>
          <w:ilvl w:val="1"/>
          <w:numId w:val="2"/>
        </w:numPr>
        <w:tabs>
          <w:tab w:val="left" w:pos="686"/>
        </w:tabs>
        <w:spacing w:before="1"/>
        <w:ind w:left="685"/>
        <w:jc w:val="both"/>
        <w:rPr>
          <w:lang w:val="bg-BG"/>
        </w:rPr>
      </w:pPr>
      <w:r w:rsidRPr="000B4275">
        <w:rPr>
          <w:lang w:val="bg-BG"/>
        </w:rPr>
        <w:t>Фертилитет, бременност и кърмене</w:t>
      </w:r>
    </w:p>
    <w:p w:rsidR="00C800C0" w:rsidRPr="000B4275" w:rsidRDefault="00C800C0">
      <w:pPr>
        <w:pStyle w:val="BodyText"/>
        <w:spacing w:before="7"/>
        <w:rPr>
          <w:b/>
          <w:lang w:val="bg-BG"/>
        </w:rPr>
      </w:pPr>
    </w:p>
    <w:p w:rsidR="00A840CF" w:rsidRPr="000B4275" w:rsidRDefault="00A840CF" w:rsidP="00D15641">
      <w:pPr>
        <w:pStyle w:val="BodyText"/>
        <w:spacing w:before="6"/>
        <w:ind w:left="119"/>
        <w:jc w:val="both"/>
        <w:rPr>
          <w:u w:val="single"/>
          <w:lang w:val="bg-BG"/>
        </w:rPr>
      </w:pPr>
      <w:r w:rsidRPr="000B4275">
        <w:rPr>
          <w:u w:val="single"/>
          <w:lang w:val="bg-BG"/>
        </w:rPr>
        <w:t xml:space="preserve">Бременност и кърмене </w:t>
      </w:r>
    </w:p>
    <w:p w:rsidR="00A840CF" w:rsidRPr="000B4275" w:rsidRDefault="00A840CF" w:rsidP="00D15641">
      <w:pPr>
        <w:pStyle w:val="BodyText"/>
        <w:spacing w:before="6"/>
        <w:ind w:left="119"/>
        <w:jc w:val="both"/>
        <w:rPr>
          <w:lang w:val="bg-BG"/>
        </w:rPr>
      </w:pPr>
      <w:r w:rsidRPr="000B4275">
        <w:rPr>
          <w:lang w:val="bg-BG"/>
        </w:rPr>
        <w:t xml:space="preserve">Неприложимо, тъй като силодозин е предназначен само за пациенти от мъжки пол. </w:t>
      </w:r>
    </w:p>
    <w:p w:rsidR="00A840CF" w:rsidRPr="000B4275" w:rsidRDefault="00A840CF" w:rsidP="00D15641">
      <w:pPr>
        <w:pStyle w:val="BodyText"/>
        <w:spacing w:before="6"/>
        <w:ind w:left="119"/>
        <w:jc w:val="both"/>
        <w:rPr>
          <w:lang w:val="bg-BG"/>
        </w:rPr>
      </w:pPr>
    </w:p>
    <w:p w:rsidR="00A840CF" w:rsidRPr="000B4275" w:rsidRDefault="00A840CF" w:rsidP="00D15641">
      <w:pPr>
        <w:pStyle w:val="BodyText"/>
        <w:spacing w:before="6"/>
        <w:ind w:left="119"/>
        <w:jc w:val="both"/>
        <w:rPr>
          <w:u w:val="single"/>
          <w:lang w:val="bg-BG"/>
        </w:rPr>
      </w:pPr>
      <w:r w:rsidRPr="000B4275">
        <w:rPr>
          <w:u w:val="single"/>
          <w:lang w:val="bg-BG"/>
        </w:rPr>
        <w:t xml:space="preserve">Фертилитет </w:t>
      </w:r>
    </w:p>
    <w:p w:rsidR="00A840CF" w:rsidRPr="000B4275" w:rsidRDefault="00A840CF" w:rsidP="00D15641">
      <w:pPr>
        <w:pStyle w:val="BodyText"/>
        <w:spacing w:before="6"/>
        <w:ind w:left="119"/>
        <w:jc w:val="both"/>
        <w:rPr>
          <w:lang w:val="bg-BG"/>
        </w:rPr>
      </w:pPr>
      <w:r w:rsidRPr="000B4275">
        <w:rPr>
          <w:lang w:val="bg-BG"/>
        </w:rPr>
        <w:t>При клиничните проучвания е наблюдавано достигане до еякулация с намалено или липсващо отделяне на сперма по време на лечение със силодозин (вж. точка 4.8) поради фармакодинамичните свойства на силодозин. Преди започване на лечение, пациентът трябва да бъде информиран, че е възможна появата на този ефект, засягащ временно мъжкия фертилитет.</w:t>
      </w:r>
    </w:p>
    <w:p w:rsidR="00C800C0" w:rsidRPr="000B4275" w:rsidRDefault="00C800C0">
      <w:pPr>
        <w:pStyle w:val="BodyText"/>
        <w:spacing w:before="5"/>
        <w:rPr>
          <w:lang w:val="bg-BG"/>
        </w:rPr>
      </w:pPr>
    </w:p>
    <w:p w:rsidR="00C800C0" w:rsidRPr="000B4275" w:rsidRDefault="00AD3E04">
      <w:pPr>
        <w:pStyle w:val="Heading1"/>
        <w:numPr>
          <w:ilvl w:val="1"/>
          <w:numId w:val="2"/>
        </w:numPr>
        <w:tabs>
          <w:tab w:val="left" w:pos="685"/>
        </w:tabs>
        <w:ind w:hanging="566"/>
        <w:jc w:val="both"/>
        <w:rPr>
          <w:lang w:val="bg-BG"/>
        </w:rPr>
      </w:pPr>
      <w:r w:rsidRPr="000B4275">
        <w:rPr>
          <w:lang w:val="bg-BG"/>
        </w:rPr>
        <w:t>Ефекти върху способността за шофиране и работа с машини</w:t>
      </w:r>
    </w:p>
    <w:p w:rsidR="00C800C0" w:rsidRPr="000B4275" w:rsidRDefault="00C800C0">
      <w:pPr>
        <w:pStyle w:val="BodyText"/>
        <w:spacing w:before="4"/>
        <w:rPr>
          <w:b/>
          <w:lang w:val="bg-BG"/>
        </w:rPr>
      </w:pPr>
    </w:p>
    <w:p w:rsidR="00C800C0" w:rsidRPr="000B4275" w:rsidRDefault="00A840CF" w:rsidP="00A840CF">
      <w:pPr>
        <w:pStyle w:val="BodyText"/>
        <w:ind w:left="118"/>
        <w:jc w:val="both"/>
        <w:rPr>
          <w:lang w:val="bg-BG"/>
        </w:rPr>
      </w:pPr>
      <w:r w:rsidRPr="000B4275">
        <w:rPr>
          <w:lang w:val="bg-BG"/>
        </w:rPr>
        <w:t>Силодозин МСН повлиява в малка или в умерена степен способността за шофиране и работа с машини. Пациентите обаче трябва да бъдат информирани относно възможната поява на симптоми, свързани с постурална хипотония (напр. замаяност) и трябва да бъдат предупредени да внимават при шофиране или работа с машини, докато разберат как им действа силодозин.</w:t>
      </w:r>
    </w:p>
    <w:p w:rsidR="00097808" w:rsidRPr="000B4275" w:rsidRDefault="00097808">
      <w:pPr>
        <w:pStyle w:val="BodyText"/>
        <w:spacing w:before="5"/>
        <w:rPr>
          <w:lang w:val="bg-BG"/>
        </w:rPr>
      </w:pPr>
    </w:p>
    <w:p w:rsidR="00C800C0" w:rsidRPr="000B4275" w:rsidRDefault="00AD3E04">
      <w:pPr>
        <w:pStyle w:val="Heading1"/>
        <w:numPr>
          <w:ilvl w:val="1"/>
          <w:numId w:val="2"/>
        </w:numPr>
        <w:tabs>
          <w:tab w:val="left" w:pos="685"/>
        </w:tabs>
        <w:ind w:hanging="566"/>
        <w:jc w:val="both"/>
        <w:rPr>
          <w:lang w:val="bg-BG"/>
        </w:rPr>
      </w:pPr>
      <w:r w:rsidRPr="000B4275">
        <w:rPr>
          <w:lang w:val="bg-BG"/>
        </w:rPr>
        <w:t>Нежелани лекарствени реакции</w:t>
      </w:r>
    </w:p>
    <w:p w:rsidR="00A840CF" w:rsidRPr="000B4275" w:rsidRDefault="00A840CF" w:rsidP="00A840CF">
      <w:pPr>
        <w:pStyle w:val="Heading1"/>
        <w:tabs>
          <w:tab w:val="left" w:pos="685"/>
        </w:tabs>
        <w:rPr>
          <w:lang w:val="bg-BG"/>
        </w:rPr>
      </w:pPr>
    </w:p>
    <w:p w:rsidR="00A840CF" w:rsidRPr="000B4275" w:rsidRDefault="00A840CF" w:rsidP="00A840CF">
      <w:pPr>
        <w:pStyle w:val="Heading1"/>
        <w:tabs>
          <w:tab w:val="left" w:pos="1985"/>
        </w:tabs>
        <w:ind w:left="119" w:firstLine="0"/>
        <w:rPr>
          <w:b w:val="0"/>
          <w:lang w:val="bg-BG"/>
        </w:rPr>
      </w:pPr>
      <w:r w:rsidRPr="000B4275">
        <w:rPr>
          <w:b w:val="0"/>
          <w:u w:val="single"/>
          <w:lang w:val="bg-BG"/>
        </w:rPr>
        <w:t>Резюме на профила на безопасност</w:t>
      </w:r>
    </w:p>
    <w:p w:rsidR="00A840CF" w:rsidRPr="000B4275" w:rsidRDefault="00A840CF" w:rsidP="00A840CF">
      <w:pPr>
        <w:pStyle w:val="Heading1"/>
        <w:tabs>
          <w:tab w:val="left" w:pos="1985"/>
        </w:tabs>
        <w:ind w:left="119" w:firstLine="0"/>
        <w:rPr>
          <w:b w:val="0"/>
          <w:lang w:val="bg-BG"/>
        </w:rPr>
      </w:pPr>
      <w:r w:rsidRPr="000B4275">
        <w:rPr>
          <w:b w:val="0"/>
          <w:lang w:val="bg-BG"/>
        </w:rPr>
        <w:t xml:space="preserve">Безопасността на силодозин е проучена при четири двойнослепи контролирани клинични проучвания Фаза II-III (с 931 пациенти, получаващи силодозин 8 mg веднъж дневно и 733 пациенти, получаващи плацебо) и при две дългосрочни отворени разширени проучвания. Общо 1 581 пациенти са получили силодозин в доза 8 mg веднъж дневно, включително 961 пациенти с експозиция за поне 6 месеца и 384 пациенти с експозиция за 1 година. </w:t>
      </w:r>
    </w:p>
    <w:p w:rsidR="00A840CF" w:rsidRPr="000B4275" w:rsidRDefault="00A840CF" w:rsidP="00A840CF">
      <w:pPr>
        <w:pStyle w:val="Heading1"/>
        <w:tabs>
          <w:tab w:val="left" w:pos="1985"/>
        </w:tabs>
        <w:ind w:left="119" w:firstLine="0"/>
        <w:rPr>
          <w:b w:val="0"/>
          <w:lang w:val="bg-BG"/>
        </w:rPr>
      </w:pPr>
    </w:p>
    <w:p w:rsidR="00A840CF" w:rsidRPr="000B4275" w:rsidRDefault="00A840CF" w:rsidP="00A840CF">
      <w:pPr>
        <w:pStyle w:val="Heading1"/>
        <w:tabs>
          <w:tab w:val="left" w:pos="1985"/>
        </w:tabs>
        <w:ind w:left="119" w:firstLine="0"/>
        <w:rPr>
          <w:b w:val="0"/>
          <w:lang w:val="bg-BG"/>
        </w:rPr>
      </w:pPr>
      <w:r w:rsidRPr="000B4275">
        <w:rPr>
          <w:b w:val="0"/>
          <w:lang w:val="bg-BG"/>
        </w:rPr>
        <w:t xml:space="preserve">Най-често съобщаваните нежелани лекарствени реакции при употребата на силодозин в рамките на плацебо-контролираните клинични проучвания и при дългосрочна употреба са нарушения на еякулацията като ретроградна еякулация и липса на еякулация (намален по обем еякулат или липса на такъв), с честота 23%. Това може временно да засегне мъжкия фертилитет. Този ефект е обратим в рамките на няколко дни след преустановяване на лечението (вж. точка 4.4). </w:t>
      </w:r>
    </w:p>
    <w:p w:rsidR="00A840CF" w:rsidRPr="000B4275" w:rsidRDefault="00A840CF" w:rsidP="00A840CF">
      <w:pPr>
        <w:pStyle w:val="Heading1"/>
        <w:tabs>
          <w:tab w:val="left" w:pos="1985"/>
        </w:tabs>
        <w:ind w:left="119" w:firstLine="0"/>
        <w:rPr>
          <w:b w:val="0"/>
          <w:lang w:val="bg-BG"/>
        </w:rPr>
      </w:pPr>
    </w:p>
    <w:p w:rsidR="00A840CF" w:rsidRPr="000B4275" w:rsidRDefault="00A840CF" w:rsidP="00A840CF">
      <w:pPr>
        <w:pStyle w:val="Heading1"/>
        <w:tabs>
          <w:tab w:val="left" w:pos="1985"/>
        </w:tabs>
        <w:ind w:left="119" w:firstLine="0"/>
        <w:rPr>
          <w:b w:val="0"/>
          <w:lang w:val="bg-BG"/>
        </w:rPr>
      </w:pPr>
      <w:r w:rsidRPr="000B4275">
        <w:rPr>
          <w:b w:val="0"/>
          <w:lang w:val="bg-BG"/>
        </w:rPr>
        <w:t xml:space="preserve">Списък на нежеланите реакции в табличен вид Нежеланите лекарствени реакции от всички клинични проучвания и от постмаркетинговия опит в световен мащаб, за които има основателна причинно-следствена връзка, са изброени в таблицата по-долу според системо-органните класове по MedDRA и по честота: много чести (≥ 1/10); чести (≥ 1/100 до &lt; 1/10); нечести (≥ 1/1 000 до &lt; 1/100); редки (≥ 1/10 000 до &lt; 1/1 000); много редки (&lt; 1/10 000), с неизвестна честота (от наличните данни не може да бъде направена оценка). </w:t>
      </w:r>
    </w:p>
    <w:p w:rsidR="00A840CF" w:rsidRPr="000B4275" w:rsidRDefault="00A840CF" w:rsidP="00A840CF">
      <w:pPr>
        <w:pStyle w:val="Heading1"/>
        <w:tabs>
          <w:tab w:val="left" w:pos="1985"/>
        </w:tabs>
        <w:ind w:left="119" w:firstLine="0"/>
        <w:rPr>
          <w:b w:val="0"/>
          <w:lang w:val="bg-BG"/>
        </w:rPr>
      </w:pPr>
    </w:p>
    <w:p w:rsidR="00A840CF" w:rsidRPr="000B4275" w:rsidRDefault="00A840CF" w:rsidP="00A840CF">
      <w:pPr>
        <w:pStyle w:val="Heading1"/>
        <w:tabs>
          <w:tab w:val="left" w:pos="1985"/>
        </w:tabs>
        <w:ind w:left="119" w:firstLine="0"/>
        <w:rPr>
          <w:b w:val="0"/>
          <w:lang w:val="bg-BG"/>
        </w:rPr>
      </w:pPr>
      <w:r w:rsidRPr="000B4275">
        <w:rPr>
          <w:b w:val="0"/>
          <w:lang w:val="bg-BG"/>
        </w:rPr>
        <w:t>При всяко групиране в зависимост от честотата, наблюдаваните нежелани лекарствени реакции са изброени в низходящ ред по отношение на тяхната сериозност.</w:t>
      </w:r>
    </w:p>
    <w:p w:rsidR="00DF0255" w:rsidRPr="000B4275" w:rsidRDefault="00DF0255" w:rsidP="00A840CF">
      <w:pPr>
        <w:pStyle w:val="Heading1"/>
        <w:tabs>
          <w:tab w:val="left" w:pos="1985"/>
        </w:tabs>
        <w:ind w:left="119" w:firstLine="0"/>
        <w:rPr>
          <w:b w:val="0"/>
          <w:lang w:val="bg-BG"/>
        </w:rPr>
      </w:pPr>
    </w:p>
    <w:tbl>
      <w:tblPr>
        <w:tblStyle w:val="TableGrid"/>
        <w:tblW w:w="9516" w:type="dxa"/>
        <w:tblInd w:w="119" w:type="dxa"/>
        <w:tblLayout w:type="fixed"/>
        <w:tblLook w:val="04A0" w:firstRow="1" w:lastRow="0" w:firstColumn="1" w:lastColumn="0" w:noHBand="0" w:noVBand="1"/>
      </w:tblPr>
      <w:tblGrid>
        <w:gridCol w:w="1549"/>
        <w:gridCol w:w="1275"/>
        <w:gridCol w:w="1451"/>
        <w:gridCol w:w="1556"/>
        <w:gridCol w:w="1104"/>
        <w:gridCol w:w="1418"/>
        <w:gridCol w:w="1163"/>
      </w:tblGrid>
      <w:tr w:rsidR="00DF0255" w:rsidRPr="000B4275" w:rsidTr="0092655B">
        <w:trPr>
          <w:tblHeader/>
        </w:trPr>
        <w:tc>
          <w:tcPr>
            <w:tcW w:w="1549" w:type="dxa"/>
          </w:tcPr>
          <w:p w:rsidR="00A840CF" w:rsidRPr="000B4275" w:rsidRDefault="00A840CF" w:rsidP="00D952F2">
            <w:pPr>
              <w:pStyle w:val="Heading1"/>
              <w:tabs>
                <w:tab w:val="left" w:pos="1985"/>
              </w:tabs>
              <w:ind w:left="-119" w:right="-27" w:firstLine="0"/>
              <w:rPr>
                <w:b w:val="0"/>
                <w:lang w:val="bg-BG"/>
              </w:rPr>
            </w:pPr>
            <w:r w:rsidRPr="000B4275">
              <w:rPr>
                <w:b w:val="0"/>
                <w:lang w:val="bg-BG"/>
              </w:rPr>
              <w:t>Системо-органен клас</w:t>
            </w:r>
          </w:p>
        </w:tc>
        <w:tc>
          <w:tcPr>
            <w:tcW w:w="1275" w:type="dxa"/>
          </w:tcPr>
          <w:p w:rsidR="00A840CF" w:rsidRPr="000B4275" w:rsidRDefault="00A840CF" w:rsidP="0092655B">
            <w:pPr>
              <w:pStyle w:val="Heading1"/>
              <w:tabs>
                <w:tab w:val="left" w:pos="1985"/>
              </w:tabs>
              <w:ind w:left="-47" w:right="-104" w:firstLine="0"/>
              <w:jc w:val="center"/>
              <w:rPr>
                <w:b w:val="0"/>
                <w:i/>
                <w:lang w:val="bg-BG"/>
              </w:rPr>
            </w:pPr>
            <w:r w:rsidRPr="000B4275">
              <w:rPr>
                <w:b w:val="0"/>
                <w:i/>
                <w:lang w:val="bg-BG"/>
              </w:rPr>
              <w:t>Много чести</w:t>
            </w:r>
          </w:p>
        </w:tc>
        <w:tc>
          <w:tcPr>
            <w:tcW w:w="1451" w:type="dxa"/>
          </w:tcPr>
          <w:p w:rsidR="00A840CF" w:rsidRPr="000B4275" w:rsidRDefault="00A840CF" w:rsidP="0092655B">
            <w:pPr>
              <w:pStyle w:val="Heading1"/>
              <w:tabs>
                <w:tab w:val="left" w:pos="1985"/>
              </w:tabs>
              <w:ind w:left="0" w:firstLine="0"/>
              <w:jc w:val="center"/>
              <w:rPr>
                <w:b w:val="0"/>
                <w:i/>
                <w:lang w:val="bg-BG"/>
              </w:rPr>
            </w:pPr>
            <w:r w:rsidRPr="000B4275">
              <w:rPr>
                <w:b w:val="0"/>
                <w:i/>
                <w:lang w:val="bg-BG"/>
              </w:rPr>
              <w:t>Чести</w:t>
            </w:r>
          </w:p>
        </w:tc>
        <w:tc>
          <w:tcPr>
            <w:tcW w:w="1556" w:type="dxa"/>
          </w:tcPr>
          <w:p w:rsidR="00A840CF" w:rsidRPr="000B4275" w:rsidRDefault="00A840CF" w:rsidP="0092655B">
            <w:pPr>
              <w:pStyle w:val="Heading1"/>
              <w:tabs>
                <w:tab w:val="left" w:pos="1985"/>
              </w:tabs>
              <w:ind w:left="0" w:firstLine="0"/>
              <w:jc w:val="center"/>
              <w:rPr>
                <w:b w:val="0"/>
                <w:i/>
                <w:lang w:val="bg-BG"/>
              </w:rPr>
            </w:pPr>
            <w:r w:rsidRPr="000B4275">
              <w:rPr>
                <w:b w:val="0"/>
                <w:i/>
                <w:lang w:val="bg-BG"/>
              </w:rPr>
              <w:t>Нечести</w:t>
            </w:r>
          </w:p>
        </w:tc>
        <w:tc>
          <w:tcPr>
            <w:tcW w:w="1104" w:type="dxa"/>
          </w:tcPr>
          <w:p w:rsidR="00A840CF" w:rsidRPr="000B4275" w:rsidRDefault="00A840CF" w:rsidP="0092655B">
            <w:pPr>
              <w:pStyle w:val="Heading1"/>
              <w:tabs>
                <w:tab w:val="left" w:pos="1985"/>
              </w:tabs>
              <w:ind w:left="0" w:firstLine="0"/>
              <w:jc w:val="center"/>
              <w:rPr>
                <w:b w:val="0"/>
                <w:i/>
                <w:lang w:val="bg-BG"/>
              </w:rPr>
            </w:pPr>
            <w:r w:rsidRPr="000B4275">
              <w:rPr>
                <w:b w:val="0"/>
                <w:i/>
                <w:lang w:val="bg-BG"/>
              </w:rPr>
              <w:t>Редки</w:t>
            </w:r>
          </w:p>
        </w:tc>
        <w:tc>
          <w:tcPr>
            <w:tcW w:w="1418" w:type="dxa"/>
          </w:tcPr>
          <w:p w:rsidR="00A840CF" w:rsidRPr="000B4275" w:rsidRDefault="00A840CF" w:rsidP="0092655B">
            <w:pPr>
              <w:pStyle w:val="Heading1"/>
              <w:tabs>
                <w:tab w:val="left" w:pos="1985"/>
              </w:tabs>
              <w:ind w:left="-108" w:right="-119" w:firstLine="0"/>
              <w:jc w:val="center"/>
              <w:rPr>
                <w:b w:val="0"/>
                <w:i/>
                <w:lang w:val="bg-BG"/>
              </w:rPr>
            </w:pPr>
            <w:r w:rsidRPr="000B4275">
              <w:rPr>
                <w:b w:val="0"/>
                <w:i/>
                <w:lang w:val="bg-BG"/>
              </w:rPr>
              <w:t>Много редки</w:t>
            </w:r>
          </w:p>
        </w:tc>
        <w:tc>
          <w:tcPr>
            <w:tcW w:w="1163" w:type="dxa"/>
          </w:tcPr>
          <w:p w:rsidR="00A840CF" w:rsidRPr="000B4275" w:rsidRDefault="00D952F2" w:rsidP="0092655B">
            <w:pPr>
              <w:pStyle w:val="Heading1"/>
              <w:tabs>
                <w:tab w:val="left" w:pos="1985"/>
              </w:tabs>
              <w:ind w:left="-97" w:right="-46" w:firstLine="0"/>
              <w:jc w:val="center"/>
              <w:rPr>
                <w:b w:val="0"/>
                <w:i/>
                <w:lang w:val="bg-BG"/>
              </w:rPr>
            </w:pPr>
            <w:r w:rsidRPr="000B4275">
              <w:rPr>
                <w:b w:val="0"/>
                <w:i/>
                <w:lang w:val="bg-BG"/>
              </w:rPr>
              <w:t>С неизвестна</w:t>
            </w:r>
            <w:r w:rsidR="00A840CF" w:rsidRPr="000B4275">
              <w:rPr>
                <w:b w:val="0"/>
                <w:i/>
                <w:lang w:val="bg-BG"/>
              </w:rPr>
              <w:t xml:space="preserve"> честота</w:t>
            </w:r>
          </w:p>
        </w:tc>
      </w:tr>
      <w:tr w:rsidR="00DF0255" w:rsidRPr="00B324D6" w:rsidTr="0092655B">
        <w:tc>
          <w:tcPr>
            <w:tcW w:w="1549" w:type="dxa"/>
          </w:tcPr>
          <w:p w:rsidR="00A840CF" w:rsidRPr="000B4275" w:rsidRDefault="00D952F2" w:rsidP="00D952F2">
            <w:pPr>
              <w:pStyle w:val="Heading1"/>
              <w:tabs>
                <w:tab w:val="left" w:pos="1985"/>
              </w:tabs>
              <w:ind w:left="-119" w:firstLine="0"/>
              <w:rPr>
                <w:b w:val="0"/>
                <w:i/>
                <w:lang w:val="bg-BG"/>
              </w:rPr>
            </w:pPr>
            <w:r w:rsidRPr="000B4275">
              <w:rPr>
                <w:b w:val="0"/>
                <w:i/>
                <w:lang w:val="bg-BG"/>
              </w:rPr>
              <w:t>Нарушения на имунната система</w:t>
            </w:r>
          </w:p>
        </w:tc>
        <w:tc>
          <w:tcPr>
            <w:tcW w:w="1275" w:type="dxa"/>
          </w:tcPr>
          <w:p w:rsidR="00A840CF" w:rsidRPr="000B4275" w:rsidRDefault="00A840CF" w:rsidP="00A840CF">
            <w:pPr>
              <w:pStyle w:val="Heading1"/>
              <w:tabs>
                <w:tab w:val="left" w:pos="1985"/>
              </w:tabs>
              <w:ind w:left="0" w:firstLine="0"/>
              <w:rPr>
                <w:b w:val="0"/>
                <w:lang w:val="bg-BG"/>
              </w:rPr>
            </w:pPr>
          </w:p>
        </w:tc>
        <w:tc>
          <w:tcPr>
            <w:tcW w:w="1451" w:type="dxa"/>
          </w:tcPr>
          <w:p w:rsidR="00A840CF" w:rsidRPr="000B4275" w:rsidRDefault="00A840CF" w:rsidP="00A840CF">
            <w:pPr>
              <w:pStyle w:val="Heading1"/>
              <w:tabs>
                <w:tab w:val="left" w:pos="1985"/>
              </w:tabs>
              <w:ind w:left="0" w:firstLine="0"/>
              <w:rPr>
                <w:b w:val="0"/>
                <w:lang w:val="bg-BG"/>
              </w:rPr>
            </w:pPr>
          </w:p>
        </w:tc>
        <w:tc>
          <w:tcPr>
            <w:tcW w:w="1556" w:type="dxa"/>
          </w:tcPr>
          <w:p w:rsidR="00A840CF" w:rsidRPr="000B4275" w:rsidRDefault="00A840CF" w:rsidP="00A840CF">
            <w:pPr>
              <w:pStyle w:val="Heading1"/>
              <w:tabs>
                <w:tab w:val="left" w:pos="1985"/>
              </w:tabs>
              <w:ind w:left="0" w:firstLine="0"/>
              <w:rPr>
                <w:b w:val="0"/>
                <w:lang w:val="bg-BG"/>
              </w:rPr>
            </w:pPr>
          </w:p>
        </w:tc>
        <w:tc>
          <w:tcPr>
            <w:tcW w:w="1104" w:type="dxa"/>
          </w:tcPr>
          <w:p w:rsidR="00A840CF" w:rsidRPr="000B4275" w:rsidRDefault="00A840CF" w:rsidP="00A840CF">
            <w:pPr>
              <w:pStyle w:val="Heading1"/>
              <w:tabs>
                <w:tab w:val="left" w:pos="1985"/>
              </w:tabs>
              <w:ind w:left="0" w:firstLine="0"/>
              <w:rPr>
                <w:b w:val="0"/>
                <w:lang w:val="bg-BG"/>
              </w:rPr>
            </w:pPr>
          </w:p>
        </w:tc>
        <w:tc>
          <w:tcPr>
            <w:tcW w:w="1418" w:type="dxa"/>
          </w:tcPr>
          <w:p w:rsidR="00A840CF" w:rsidRPr="000B4275" w:rsidRDefault="00D952F2" w:rsidP="00D952F2">
            <w:pPr>
              <w:pStyle w:val="Heading1"/>
              <w:tabs>
                <w:tab w:val="left" w:pos="1985"/>
              </w:tabs>
              <w:ind w:left="0" w:right="-111" w:firstLine="0"/>
              <w:jc w:val="left"/>
              <w:rPr>
                <w:b w:val="0"/>
                <w:lang w:val="bg-BG"/>
              </w:rPr>
            </w:pPr>
            <w:r w:rsidRPr="000B4275">
              <w:rPr>
                <w:b w:val="0"/>
                <w:lang w:val="bg-BG"/>
              </w:rPr>
              <w:t>Реакции от алергичен тип, включващи оток на лицето, оток на езика и фарингеален оток</w:t>
            </w:r>
            <w:r w:rsidRPr="000B4275">
              <w:rPr>
                <w:b w:val="0"/>
                <w:vertAlign w:val="superscript"/>
                <w:lang w:val="bg-BG"/>
              </w:rPr>
              <w:t>1</w:t>
            </w:r>
          </w:p>
        </w:tc>
        <w:tc>
          <w:tcPr>
            <w:tcW w:w="1163" w:type="dxa"/>
          </w:tcPr>
          <w:p w:rsidR="00A840CF" w:rsidRPr="000B4275" w:rsidRDefault="00A840CF" w:rsidP="00A840CF">
            <w:pPr>
              <w:pStyle w:val="Heading1"/>
              <w:tabs>
                <w:tab w:val="left" w:pos="1985"/>
              </w:tabs>
              <w:ind w:left="0" w:firstLine="0"/>
              <w:rPr>
                <w:b w:val="0"/>
                <w:lang w:val="bg-BG"/>
              </w:rPr>
            </w:pPr>
          </w:p>
        </w:tc>
      </w:tr>
      <w:tr w:rsidR="00DF0255" w:rsidRPr="000B4275" w:rsidTr="0092655B">
        <w:tc>
          <w:tcPr>
            <w:tcW w:w="1549" w:type="dxa"/>
          </w:tcPr>
          <w:p w:rsidR="00A840CF" w:rsidRPr="000B4275" w:rsidRDefault="00D952F2" w:rsidP="00D952F2">
            <w:pPr>
              <w:pStyle w:val="Heading1"/>
              <w:tabs>
                <w:tab w:val="left" w:pos="1985"/>
              </w:tabs>
              <w:ind w:left="-119" w:firstLine="0"/>
              <w:rPr>
                <w:b w:val="0"/>
                <w:i/>
                <w:lang w:val="bg-BG"/>
              </w:rPr>
            </w:pPr>
            <w:r w:rsidRPr="000B4275">
              <w:rPr>
                <w:b w:val="0"/>
                <w:i/>
                <w:lang w:val="bg-BG"/>
              </w:rPr>
              <w:lastRenderedPageBreak/>
              <w:t>Психични нарушения</w:t>
            </w:r>
          </w:p>
        </w:tc>
        <w:tc>
          <w:tcPr>
            <w:tcW w:w="1275" w:type="dxa"/>
          </w:tcPr>
          <w:p w:rsidR="00A840CF" w:rsidRPr="000B4275" w:rsidRDefault="00A840CF" w:rsidP="00A840CF">
            <w:pPr>
              <w:pStyle w:val="Heading1"/>
              <w:tabs>
                <w:tab w:val="left" w:pos="1985"/>
              </w:tabs>
              <w:ind w:left="0" w:firstLine="0"/>
              <w:rPr>
                <w:b w:val="0"/>
                <w:lang w:val="bg-BG"/>
              </w:rPr>
            </w:pPr>
          </w:p>
        </w:tc>
        <w:tc>
          <w:tcPr>
            <w:tcW w:w="1451" w:type="dxa"/>
          </w:tcPr>
          <w:p w:rsidR="00A840CF" w:rsidRPr="000B4275" w:rsidRDefault="00A840CF" w:rsidP="00A840CF">
            <w:pPr>
              <w:pStyle w:val="Heading1"/>
              <w:tabs>
                <w:tab w:val="left" w:pos="1985"/>
              </w:tabs>
              <w:ind w:left="0" w:firstLine="0"/>
              <w:rPr>
                <w:b w:val="0"/>
                <w:lang w:val="bg-BG"/>
              </w:rPr>
            </w:pPr>
          </w:p>
        </w:tc>
        <w:tc>
          <w:tcPr>
            <w:tcW w:w="1556" w:type="dxa"/>
          </w:tcPr>
          <w:p w:rsidR="00A840CF" w:rsidRPr="000B4275" w:rsidRDefault="00D952F2" w:rsidP="00A840CF">
            <w:pPr>
              <w:pStyle w:val="Heading1"/>
              <w:tabs>
                <w:tab w:val="left" w:pos="1985"/>
              </w:tabs>
              <w:ind w:left="0" w:firstLine="0"/>
              <w:rPr>
                <w:b w:val="0"/>
                <w:lang w:val="bg-BG"/>
              </w:rPr>
            </w:pPr>
            <w:r w:rsidRPr="000B4275">
              <w:rPr>
                <w:b w:val="0"/>
                <w:lang w:val="bg-BG"/>
              </w:rPr>
              <w:t>Понижено либидо</w:t>
            </w:r>
          </w:p>
        </w:tc>
        <w:tc>
          <w:tcPr>
            <w:tcW w:w="1104" w:type="dxa"/>
          </w:tcPr>
          <w:p w:rsidR="00A840CF" w:rsidRPr="000B4275" w:rsidRDefault="00A840CF" w:rsidP="00A840CF">
            <w:pPr>
              <w:pStyle w:val="Heading1"/>
              <w:tabs>
                <w:tab w:val="left" w:pos="1985"/>
              </w:tabs>
              <w:ind w:left="0" w:firstLine="0"/>
              <w:rPr>
                <w:b w:val="0"/>
                <w:lang w:val="bg-BG"/>
              </w:rPr>
            </w:pPr>
          </w:p>
        </w:tc>
        <w:tc>
          <w:tcPr>
            <w:tcW w:w="1418" w:type="dxa"/>
          </w:tcPr>
          <w:p w:rsidR="00A840CF" w:rsidRPr="000B4275" w:rsidRDefault="00A840CF" w:rsidP="00A840CF">
            <w:pPr>
              <w:pStyle w:val="Heading1"/>
              <w:tabs>
                <w:tab w:val="left" w:pos="1985"/>
              </w:tabs>
              <w:ind w:left="0" w:firstLine="0"/>
              <w:rPr>
                <w:b w:val="0"/>
                <w:lang w:val="bg-BG"/>
              </w:rPr>
            </w:pPr>
          </w:p>
        </w:tc>
        <w:tc>
          <w:tcPr>
            <w:tcW w:w="1163" w:type="dxa"/>
          </w:tcPr>
          <w:p w:rsidR="00A840CF" w:rsidRPr="000B4275" w:rsidRDefault="00A840CF" w:rsidP="00A840CF">
            <w:pPr>
              <w:pStyle w:val="Heading1"/>
              <w:tabs>
                <w:tab w:val="left" w:pos="1985"/>
              </w:tabs>
              <w:ind w:left="0" w:firstLine="0"/>
              <w:rPr>
                <w:b w:val="0"/>
                <w:lang w:val="bg-BG"/>
              </w:rPr>
            </w:pPr>
          </w:p>
        </w:tc>
      </w:tr>
      <w:tr w:rsidR="00DF0255" w:rsidRPr="000B4275" w:rsidTr="0092655B">
        <w:tc>
          <w:tcPr>
            <w:tcW w:w="1549" w:type="dxa"/>
          </w:tcPr>
          <w:p w:rsidR="00A840CF" w:rsidRPr="000B4275" w:rsidRDefault="00D952F2" w:rsidP="00D952F2">
            <w:pPr>
              <w:pStyle w:val="Heading1"/>
              <w:tabs>
                <w:tab w:val="left" w:pos="1985"/>
              </w:tabs>
              <w:ind w:left="-119" w:firstLine="0"/>
              <w:rPr>
                <w:b w:val="0"/>
                <w:i/>
                <w:lang w:val="bg-BG"/>
              </w:rPr>
            </w:pPr>
            <w:r w:rsidRPr="000B4275">
              <w:rPr>
                <w:b w:val="0"/>
                <w:i/>
                <w:lang w:val="bg-BG"/>
              </w:rPr>
              <w:t>Нарушения на нервната ситема</w:t>
            </w:r>
          </w:p>
        </w:tc>
        <w:tc>
          <w:tcPr>
            <w:tcW w:w="1275" w:type="dxa"/>
          </w:tcPr>
          <w:p w:rsidR="00A840CF" w:rsidRPr="000B4275" w:rsidRDefault="00A840CF" w:rsidP="00A840CF">
            <w:pPr>
              <w:pStyle w:val="Heading1"/>
              <w:tabs>
                <w:tab w:val="left" w:pos="1985"/>
              </w:tabs>
              <w:ind w:left="0" w:firstLine="0"/>
              <w:rPr>
                <w:b w:val="0"/>
                <w:lang w:val="bg-BG"/>
              </w:rPr>
            </w:pPr>
          </w:p>
        </w:tc>
        <w:tc>
          <w:tcPr>
            <w:tcW w:w="1451" w:type="dxa"/>
          </w:tcPr>
          <w:p w:rsidR="00A840CF" w:rsidRPr="000B4275" w:rsidRDefault="00D952F2" w:rsidP="00A840CF">
            <w:pPr>
              <w:pStyle w:val="Heading1"/>
              <w:tabs>
                <w:tab w:val="left" w:pos="1985"/>
              </w:tabs>
              <w:ind w:left="0" w:firstLine="0"/>
              <w:rPr>
                <w:b w:val="0"/>
                <w:lang w:val="bg-BG"/>
              </w:rPr>
            </w:pPr>
            <w:r w:rsidRPr="000B4275">
              <w:rPr>
                <w:b w:val="0"/>
                <w:lang w:val="bg-BG"/>
              </w:rPr>
              <w:t>Замаяност</w:t>
            </w:r>
          </w:p>
        </w:tc>
        <w:tc>
          <w:tcPr>
            <w:tcW w:w="1556" w:type="dxa"/>
          </w:tcPr>
          <w:p w:rsidR="00A840CF" w:rsidRPr="000B4275" w:rsidRDefault="00A840CF" w:rsidP="00A840CF">
            <w:pPr>
              <w:pStyle w:val="Heading1"/>
              <w:tabs>
                <w:tab w:val="left" w:pos="1985"/>
              </w:tabs>
              <w:ind w:left="0" w:firstLine="0"/>
              <w:rPr>
                <w:b w:val="0"/>
                <w:lang w:val="bg-BG"/>
              </w:rPr>
            </w:pPr>
          </w:p>
        </w:tc>
        <w:tc>
          <w:tcPr>
            <w:tcW w:w="1104" w:type="dxa"/>
          </w:tcPr>
          <w:p w:rsidR="00A840CF" w:rsidRPr="000B4275" w:rsidRDefault="00D952F2" w:rsidP="00A840CF">
            <w:pPr>
              <w:pStyle w:val="Heading1"/>
              <w:tabs>
                <w:tab w:val="left" w:pos="1985"/>
              </w:tabs>
              <w:ind w:left="0" w:firstLine="0"/>
              <w:rPr>
                <w:b w:val="0"/>
                <w:lang w:val="bg-BG"/>
              </w:rPr>
            </w:pPr>
            <w:r w:rsidRPr="000B4275">
              <w:rPr>
                <w:b w:val="0"/>
                <w:lang w:val="bg-BG"/>
              </w:rPr>
              <w:t>Синкоп</w:t>
            </w:r>
          </w:p>
          <w:p w:rsidR="00D952F2" w:rsidRPr="000B4275" w:rsidRDefault="00D952F2" w:rsidP="00A840CF">
            <w:pPr>
              <w:pStyle w:val="Heading1"/>
              <w:tabs>
                <w:tab w:val="left" w:pos="1985"/>
              </w:tabs>
              <w:ind w:left="0" w:firstLine="0"/>
              <w:rPr>
                <w:b w:val="0"/>
                <w:lang w:val="bg-BG"/>
              </w:rPr>
            </w:pPr>
            <w:r w:rsidRPr="000B4275">
              <w:rPr>
                <w:b w:val="0"/>
                <w:lang w:val="bg-BG"/>
              </w:rPr>
              <w:t>Загуба на съзнание</w:t>
            </w:r>
            <w:r w:rsidRPr="000B4275">
              <w:rPr>
                <w:b w:val="0"/>
                <w:vertAlign w:val="superscript"/>
                <w:lang w:val="bg-BG"/>
              </w:rPr>
              <w:t>1</w:t>
            </w:r>
          </w:p>
        </w:tc>
        <w:tc>
          <w:tcPr>
            <w:tcW w:w="1418" w:type="dxa"/>
          </w:tcPr>
          <w:p w:rsidR="00A840CF" w:rsidRPr="000B4275" w:rsidRDefault="00A840CF" w:rsidP="00A840CF">
            <w:pPr>
              <w:pStyle w:val="Heading1"/>
              <w:tabs>
                <w:tab w:val="left" w:pos="1985"/>
              </w:tabs>
              <w:ind w:left="0" w:firstLine="0"/>
              <w:rPr>
                <w:b w:val="0"/>
                <w:lang w:val="bg-BG"/>
              </w:rPr>
            </w:pPr>
          </w:p>
        </w:tc>
        <w:tc>
          <w:tcPr>
            <w:tcW w:w="1163" w:type="dxa"/>
          </w:tcPr>
          <w:p w:rsidR="00A840CF" w:rsidRPr="000B4275" w:rsidRDefault="00A840CF" w:rsidP="00A840CF">
            <w:pPr>
              <w:pStyle w:val="Heading1"/>
              <w:tabs>
                <w:tab w:val="left" w:pos="1985"/>
              </w:tabs>
              <w:ind w:left="0" w:firstLine="0"/>
              <w:rPr>
                <w:b w:val="0"/>
                <w:lang w:val="bg-BG"/>
              </w:rPr>
            </w:pPr>
          </w:p>
        </w:tc>
      </w:tr>
      <w:tr w:rsidR="00DF0255" w:rsidRPr="000B4275" w:rsidTr="0092655B">
        <w:tc>
          <w:tcPr>
            <w:tcW w:w="1549" w:type="dxa"/>
          </w:tcPr>
          <w:p w:rsidR="00A840CF" w:rsidRPr="000B4275" w:rsidRDefault="00D952F2" w:rsidP="00D952F2">
            <w:pPr>
              <w:pStyle w:val="Heading1"/>
              <w:tabs>
                <w:tab w:val="left" w:pos="1985"/>
              </w:tabs>
              <w:ind w:left="-119" w:firstLine="0"/>
              <w:rPr>
                <w:b w:val="0"/>
                <w:i/>
                <w:lang w:val="bg-BG"/>
              </w:rPr>
            </w:pPr>
            <w:r w:rsidRPr="000B4275">
              <w:rPr>
                <w:b w:val="0"/>
                <w:i/>
                <w:lang w:val="bg-BG"/>
              </w:rPr>
              <w:t>Сърдечни нарушения</w:t>
            </w:r>
          </w:p>
        </w:tc>
        <w:tc>
          <w:tcPr>
            <w:tcW w:w="1275" w:type="dxa"/>
          </w:tcPr>
          <w:p w:rsidR="00A840CF" w:rsidRPr="000B4275" w:rsidRDefault="00A840CF" w:rsidP="00A840CF">
            <w:pPr>
              <w:pStyle w:val="Heading1"/>
              <w:tabs>
                <w:tab w:val="left" w:pos="1985"/>
              </w:tabs>
              <w:ind w:left="0" w:firstLine="0"/>
              <w:rPr>
                <w:b w:val="0"/>
                <w:lang w:val="bg-BG"/>
              </w:rPr>
            </w:pPr>
          </w:p>
        </w:tc>
        <w:tc>
          <w:tcPr>
            <w:tcW w:w="1451" w:type="dxa"/>
          </w:tcPr>
          <w:p w:rsidR="00A840CF" w:rsidRPr="000B4275" w:rsidRDefault="00A840CF" w:rsidP="00A840CF">
            <w:pPr>
              <w:pStyle w:val="Heading1"/>
              <w:tabs>
                <w:tab w:val="left" w:pos="1985"/>
              </w:tabs>
              <w:ind w:left="0" w:firstLine="0"/>
              <w:rPr>
                <w:b w:val="0"/>
                <w:lang w:val="bg-BG"/>
              </w:rPr>
            </w:pPr>
          </w:p>
        </w:tc>
        <w:tc>
          <w:tcPr>
            <w:tcW w:w="1556" w:type="dxa"/>
          </w:tcPr>
          <w:p w:rsidR="00A840CF" w:rsidRPr="000B4275" w:rsidRDefault="00D952F2" w:rsidP="00A840CF">
            <w:pPr>
              <w:pStyle w:val="Heading1"/>
              <w:tabs>
                <w:tab w:val="left" w:pos="1985"/>
              </w:tabs>
              <w:ind w:left="0" w:firstLine="0"/>
              <w:rPr>
                <w:b w:val="0"/>
                <w:lang w:val="bg-BG"/>
              </w:rPr>
            </w:pPr>
            <w:r w:rsidRPr="000B4275">
              <w:rPr>
                <w:b w:val="0"/>
                <w:lang w:val="bg-BG"/>
              </w:rPr>
              <w:t>Тахикардия</w:t>
            </w:r>
            <w:r w:rsidRPr="000B4275">
              <w:rPr>
                <w:b w:val="0"/>
                <w:vertAlign w:val="superscript"/>
                <w:lang w:val="bg-BG"/>
              </w:rPr>
              <w:t>1</w:t>
            </w:r>
          </w:p>
        </w:tc>
        <w:tc>
          <w:tcPr>
            <w:tcW w:w="1104" w:type="dxa"/>
          </w:tcPr>
          <w:p w:rsidR="00A840CF" w:rsidRPr="000B4275" w:rsidRDefault="00D952F2" w:rsidP="00A840CF">
            <w:pPr>
              <w:pStyle w:val="Heading1"/>
              <w:tabs>
                <w:tab w:val="left" w:pos="1985"/>
              </w:tabs>
              <w:ind w:left="0" w:firstLine="0"/>
              <w:rPr>
                <w:b w:val="0"/>
                <w:lang w:val="bg-BG"/>
              </w:rPr>
            </w:pPr>
            <w:r w:rsidRPr="000B4275">
              <w:rPr>
                <w:b w:val="0"/>
                <w:lang w:val="bg-BG"/>
              </w:rPr>
              <w:t>Сърцебиене</w:t>
            </w:r>
            <w:r w:rsidRPr="000B4275">
              <w:rPr>
                <w:b w:val="0"/>
                <w:vertAlign w:val="superscript"/>
                <w:lang w:val="bg-BG"/>
              </w:rPr>
              <w:t>1</w:t>
            </w:r>
          </w:p>
        </w:tc>
        <w:tc>
          <w:tcPr>
            <w:tcW w:w="1418" w:type="dxa"/>
          </w:tcPr>
          <w:p w:rsidR="00A840CF" w:rsidRPr="000B4275" w:rsidRDefault="00A840CF" w:rsidP="00A840CF">
            <w:pPr>
              <w:pStyle w:val="Heading1"/>
              <w:tabs>
                <w:tab w:val="left" w:pos="1985"/>
              </w:tabs>
              <w:ind w:left="0" w:firstLine="0"/>
              <w:rPr>
                <w:b w:val="0"/>
                <w:lang w:val="bg-BG"/>
              </w:rPr>
            </w:pPr>
          </w:p>
        </w:tc>
        <w:tc>
          <w:tcPr>
            <w:tcW w:w="1163" w:type="dxa"/>
          </w:tcPr>
          <w:p w:rsidR="00A840CF" w:rsidRPr="000B4275" w:rsidRDefault="00A840CF" w:rsidP="00A840CF">
            <w:pPr>
              <w:pStyle w:val="Heading1"/>
              <w:tabs>
                <w:tab w:val="left" w:pos="1985"/>
              </w:tabs>
              <w:ind w:left="0" w:firstLine="0"/>
              <w:rPr>
                <w:b w:val="0"/>
                <w:lang w:val="bg-BG"/>
              </w:rPr>
            </w:pPr>
          </w:p>
        </w:tc>
      </w:tr>
      <w:tr w:rsidR="00DF0255" w:rsidRPr="000B4275" w:rsidTr="0092655B">
        <w:tc>
          <w:tcPr>
            <w:tcW w:w="1549" w:type="dxa"/>
          </w:tcPr>
          <w:p w:rsidR="00A840CF" w:rsidRPr="000B4275" w:rsidRDefault="00D952F2" w:rsidP="00D952F2">
            <w:pPr>
              <w:pStyle w:val="Heading1"/>
              <w:tabs>
                <w:tab w:val="left" w:pos="1985"/>
              </w:tabs>
              <w:ind w:left="-119" w:firstLine="0"/>
              <w:rPr>
                <w:b w:val="0"/>
                <w:i/>
                <w:lang w:val="bg-BG"/>
              </w:rPr>
            </w:pPr>
            <w:r w:rsidRPr="000B4275">
              <w:rPr>
                <w:b w:val="0"/>
                <w:i/>
                <w:lang w:val="bg-BG"/>
              </w:rPr>
              <w:t>Съдови нарушения</w:t>
            </w:r>
          </w:p>
        </w:tc>
        <w:tc>
          <w:tcPr>
            <w:tcW w:w="1275" w:type="dxa"/>
          </w:tcPr>
          <w:p w:rsidR="00A840CF" w:rsidRPr="000B4275" w:rsidRDefault="00A840CF" w:rsidP="00A840CF">
            <w:pPr>
              <w:pStyle w:val="Heading1"/>
              <w:tabs>
                <w:tab w:val="left" w:pos="1985"/>
              </w:tabs>
              <w:ind w:left="0" w:firstLine="0"/>
              <w:rPr>
                <w:b w:val="0"/>
                <w:lang w:val="bg-BG"/>
              </w:rPr>
            </w:pPr>
          </w:p>
        </w:tc>
        <w:tc>
          <w:tcPr>
            <w:tcW w:w="1451" w:type="dxa"/>
          </w:tcPr>
          <w:p w:rsidR="00A840CF" w:rsidRPr="000B4275" w:rsidRDefault="00D952F2" w:rsidP="008244E4">
            <w:pPr>
              <w:pStyle w:val="Heading1"/>
              <w:tabs>
                <w:tab w:val="left" w:pos="1985"/>
              </w:tabs>
              <w:ind w:left="-57" w:right="-75" w:firstLine="0"/>
              <w:rPr>
                <w:b w:val="0"/>
                <w:lang w:val="bg-BG"/>
              </w:rPr>
            </w:pPr>
            <w:r w:rsidRPr="000B4275">
              <w:rPr>
                <w:b w:val="0"/>
                <w:lang w:val="bg-BG"/>
              </w:rPr>
              <w:t>Ортостатична хипотония</w:t>
            </w:r>
          </w:p>
        </w:tc>
        <w:tc>
          <w:tcPr>
            <w:tcW w:w="1556" w:type="dxa"/>
          </w:tcPr>
          <w:p w:rsidR="00A840CF" w:rsidRPr="000B4275" w:rsidRDefault="00D952F2" w:rsidP="00A840CF">
            <w:pPr>
              <w:pStyle w:val="Heading1"/>
              <w:tabs>
                <w:tab w:val="left" w:pos="1985"/>
              </w:tabs>
              <w:ind w:left="0" w:firstLine="0"/>
              <w:rPr>
                <w:b w:val="0"/>
                <w:lang w:val="bg-BG"/>
              </w:rPr>
            </w:pPr>
            <w:r w:rsidRPr="000B4275">
              <w:rPr>
                <w:b w:val="0"/>
                <w:lang w:val="bg-BG"/>
              </w:rPr>
              <w:t>Хипотония</w:t>
            </w:r>
            <w:r w:rsidRPr="000B4275">
              <w:rPr>
                <w:b w:val="0"/>
                <w:vertAlign w:val="superscript"/>
                <w:lang w:val="bg-BG"/>
              </w:rPr>
              <w:t>1</w:t>
            </w:r>
          </w:p>
        </w:tc>
        <w:tc>
          <w:tcPr>
            <w:tcW w:w="1104" w:type="dxa"/>
          </w:tcPr>
          <w:p w:rsidR="00A840CF" w:rsidRPr="000B4275" w:rsidRDefault="00A840CF" w:rsidP="00A840CF">
            <w:pPr>
              <w:pStyle w:val="Heading1"/>
              <w:tabs>
                <w:tab w:val="left" w:pos="1985"/>
              </w:tabs>
              <w:ind w:left="0" w:firstLine="0"/>
              <w:rPr>
                <w:b w:val="0"/>
                <w:lang w:val="bg-BG"/>
              </w:rPr>
            </w:pPr>
          </w:p>
        </w:tc>
        <w:tc>
          <w:tcPr>
            <w:tcW w:w="1418" w:type="dxa"/>
          </w:tcPr>
          <w:p w:rsidR="00A840CF" w:rsidRPr="000B4275" w:rsidRDefault="00A840CF" w:rsidP="00A840CF">
            <w:pPr>
              <w:pStyle w:val="Heading1"/>
              <w:tabs>
                <w:tab w:val="left" w:pos="1985"/>
              </w:tabs>
              <w:ind w:left="0" w:firstLine="0"/>
              <w:rPr>
                <w:b w:val="0"/>
                <w:lang w:val="bg-BG"/>
              </w:rPr>
            </w:pPr>
          </w:p>
        </w:tc>
        <w:tc>
          <w:tcPr>
            <w:tcW w:w="1163" w:type="dxa"/>
          </w:tcPr>
          <w:p w:rsidR="00A840CF" w:rsidRPr="000B4275" w:rsidRDefault="00A840CF" w:rsidP="00A840CF">
            <w:pPr>
              <w:pStyle w:val="Heading1"/>
              <w:tabs>
                <w:tab w:val="left" w:pos="1985"/>
              </w:tabs>
              <w:ind w:left="0" w:firstLine="0"/>
              <w:rPr>
                <w:b w:val="0"/>
                <w:lang w:val="bg-BG"/>
              </w:rPr>
            </w:pPr>
          </w:p>
        </w:tc>
      </w:tr>
      <w:tr w:rsidR="00DF0255" w:rsidRPr="000B4275" w:rsidTr="0092655B">
        <w:tc>
          <w:tcPr>
            <w:tcW w:w="1549" w:type="dxa"/>
          </w:tcPr>
          <w:p w:rsidR="00A840CF" w:rsidRPr="000B4275" w:rsidRDefault="00D952F2" w:rsidP="00D952F2">
            <w:pPr>
              <w:pStyle w:val="Heading1"/>
              <w:tabs>
                <w:tab w:val="left" w:pos="1985"/>
              </w:tabs>
              <w:ind w:left="-119" w:firstLine="0"/>
              <w:rPr>
                <w:b w:val="0"/>
                <w:i/>
                <w:lang w:val="bg-BG"/>
              </w:rPr>
            </w:pPr>
            <w:r w:rsidRPr="000B4275">
              <w:rPr>
                <w:b w:val="0"/>
                <w:i/>
                <w:lang w:val="bg-BG"/>
              </w:rPr>
              <w:t>Респираторни, гръдни и медиастинални нарушения</w:t>
            </w:r>
          </w:p>
        </w:tc>
        <w:tc>
          <w:tcPr>
            <w:tcW w:w="1275" w:type="dxa"/>
          </w:tcPr>
          <w:p w:rsidR="00A840CF" w:rsidRPr="000B4275" w:rsidRDefault="00A840CF" w:rsidP="00A840CF">
            <w:pPr>
              <w:pStyle w:val="Heading1"/>
              <w:tabs>
                <w:tab w:val="left" w:pos="1985"/>
              </w:tabs>
              <w:ind w:left="0" w:firstLine="0"/>
              <w:rPr>
                <w:b w:val="0"/>
                <w:lang w:val="bg-BG"/>
              </w:rPr>
            </w:pPr>
          </w:p>
        </w:tc>
        <w:tc>
          <w:tcPr>
            <w:tcW w:w="1451" w:type="dxa"/>
          </w:tcPr>
          <w:p w:rsidR="00A840CF" w:rsidRPr="000B4275" w:rsidRDefault="00D952F2" w:rsidP="00A840CF">
            <w:pPr>
              <w:pStyle w:val="Heading1"/>
              <w:tabs>
                <w:tab w:val="left" w:pos="1985"/>
              </w:tabs>
              <w:ind w:left="0" w:firstLine="0"/>
              <w:rPr>
                <w:b w:val="0"/>
                <w:lang w:val="bg-BG"/>
              </w:rPr>
            </w:pPr>
            <w:r w:rsidRPr="000B4275">
              <w:rPr>
                <w:b w:val="0"/>
                <w:lang w:val="bg-BG"/>
              </w:rPr>
              <w:t>Назална конгестия</w:t>
            </w:r>
          </w:p>
        </w:tc>
        <w:tc>
          <w:tcPr>
            <w:tcW w:w="1556" w:type="dxa"/>
          </w:tcPr>
          <w:p w:rsidR="00A840CF" w:rsidRPr="000B4275" w:rsidRDefault="00A840CF" w:rsidP="00A840CF">
            <w:pPr>
              <w:pStyle w:val="Heading1"/>
              <w:tabs>
                <w:tab w:val="left" w:pos="1985"/>
              </w:tabs>
              <w:ind w:left="0" w:firstLine="0"/>
              <w:rPr>
                <w:b w:val="0"/>
                <w:lang w:val="bg-BG"/>
              </w:rPr>
            </w:pPr>
          </w:p>
        </w:tc>
        <w:tc>
          <w:tcPr>
            <w:tcW w:w="1104" w:type="dxa"/>
          </w:tcPr>
          <w:p w:rsidR="00A840CF" w:rsidRPr="000B4275" w:rsidRDefault="00A840CF" w:rsidP="00A840CF">
            <w:pPr>
              <w:pStyle w:val="Heading1"/>
              <w:tabs>
                <w:tab w:val="left" w:pos="1985"/>
              </w:tabs>
              <w:ind w:left="0" w:firstLine="0"/>
              <w:rPr>
                <w:b w:val="0"/>
                <w:lang w:val="bg-BG"/>
              </w:rPr>
            </w:pPr>
          </w:p>
        </w:tc>
        <w:tc>
          <w:tcPr>
            <w:tcW w:w="1418" w:type="dxa"/>
          </w:tcPr>
          <w:p w:rsidR="00A840CF" w:rsidRPr="000B4275" w:rsidRDefault="00A840CF" w:rsidP="00A840CF">
            <w:pPr>
              <w:pStyle w:val="Heading1"/>
              <w:tabs>
                <w:tab w:val="left" w:pos="1985"/>
              </w:tabs>
              <w:ind w:left="0" w:firstLine="0"/>
              <w:rPr>
                <w:b w:val="0"/>
                <w:lang w:val="bg-BG"/>
              </w:rPr>
            </w:pPr>
          </w:p>
        </w:tc>
        <w:tc>
          <w:tcPr>
            <w:tcW w:w="1163" w:type="dxa"/>
          </w:tcPr>
          <w:p w:rsidR="00A840CF" w:rsidRPr="000B4275" w:rsidRDefault="00A840CF" w:rsidP="00A840CF">
            <w:pPr>
              <w:pStyle w:val="Heading1"/>
              <w:tabs>
                <w:tab w:val="left" w:pos="1985"/>
              </w:tabs>
              <w:ind w:left="0" w:firstLine="0"/>
              <w:rPr>
                <w:b w:val="0"/>
                <w:lang w:val="bg-BG"/>
              </w:rPr>
            </w:pPr>
          </w:p>
        </w:tc>
      </w:tr>
      <w:tr w:rsidR="00DF0255" w:rsidRPr="000B4275" w:rsidTr="0092655B">
        <w:tc>
          <w:tcPr>
            <w:tcW w:w="1549" w:type="dxa"/>
          </w:tcPr>
          <w:p w:rsidR="00A840CF" w:rsidRPr="000B4275" w:rsidRDefault="00D952F2" w:rsidP="00D952F2">
            <w:pPr>
              <w:pStyle w:val="Heading1"/>
              <w:tabs>
                <w:tab w:val="left" w:pos="1985"/>
              </w:tabs>
              <w:ind w:left="-119" w:firstLine="0"/>
              <w:rPr>
                <w:b w:val="0"/>
                <w:i/>
                <w:lang w:val="bg-BG"/>
              </w:rPr>
            </w:pPr>
            <w:r w:rsidRPr="000B4275">
              <w:rPr>
                <w:b w:val="0"/>
                <w:i/>
                <w:lang w:val="bg-BG"/>
              </w:rPr>
              <w:t>Стомашно-чревни нарушения</w:t>
            </w:r>
          </w:p>
        </w:tc>
        <w:tc>
          <w:tcPr>
            <w:tcW w:w="1275" w:type="dxa"/>
          </w:tcPr>
          <w:p w:rsidR="00A840CF" w:rsidRPr="000B4275" w:rsidRDefault="00A840CF" w:rsidP="00A840CF">
            <w:pPr>
              <w:pStyle w:val="Heading1"/>
              <w:tabs>
                <w:tab w:val="left" w:pos="1985"/>
              </w:tabs>
              <w:ind w:left="0" w:firstLine="0"/>
              <w:rPr>
                <w:b w:val="0"/>
                <w:lang w:val="bg-BG"/>
              </w:rPr>
            </w:pPr>
          </w:p>
        </w:tc>
        <w:tc>
          <w:tcPr>
            <w:tcW w:w="1451" w:type="dxa"/>
          </w:tcPr>
          <w:p w:rsidR="00A840CF" w:rsidRPr="000B4275" w:rsidRDefault="00D952F2" w:rsidP="00A840CF">
            <w:pPr>
              <w:pStyle w:val="Heading1"/>
              <w:tabs>
                <w:tab w:val="left" w:pos="1985"/>
              </w:tabs>
              <w:ind w:left="0" w:firstLine="0"/>
              <w:rPr>
                <w:b w:val="0"/>
                <w:lang w:val="bg-BG"/>
              </w:rPr>
            </w:pPr>
            <w:r w:rsidRPr="000B4275">
              <w:rPr>
                <w:b w:val="0"/>
                <w:lang w:val="bg-BG"/>
              </w:rPr>
              <w:t>Диария</w:t>
            </w:r>
          </w:p>
        </w:tc>
        <w:tc>
          <w:tcPr>
            <w:tcW w:w="1556" w:type="dxa"/>
          </w:tcPr>
          <w:p w:rsidR="00A840CF" w:rsidRPr="000B4275" w:rsidRDefault="00D952F2" w:rsidP="00DF0255">
            <w:pPr>
              <w:pStyle w:val="Heading1"/>
              <w:tabs>
                <w:tab w:val="left" w:pos="1985"/>
              </w:tabs>
              <w:ind w:left="0" w:firstLine="0"/>
              <w:jc w:val="left"/>
              <w:rPr>
                <w:b w:val="0"/>
                <w:lang w:val="bg-BG"/>
              </w:rPr>
            </w:pPr>
            <w:r w:rsidRPr="000B4275">
              <w:rPr>
                <w:b w:val="0"/>
                <w:lang w:val="bg-BG"/>
              </w:rPr>
              <w:t>Гадене</w:t>
            </w:r>
          </w:p>
          <w:p w:rsidR="00D952F2" w:rsidRPr="000B4275" w:rsidRDefault="00D952F2" w:rsidP="00DF0255">
            <w:pPr>
              <w:pStyle w:val="Heading1"/>
              <w:tabs>
                <w:tab w:val="left" w:pos="1985"/>
              </w:tabs>
              <w:ind w:left="0" w:firstLine="0"/>
              <w:jc w:val="left"/>
              <w:rPr>
                <w:b w:val="0"/>
                <w:lang w:val="bg-BG"/>
              </w:rPr>
            </w:pPr>
            <w:r w:rsidRPr="000B4275">
              <w:rPr>
                <w:b w:val="0"/>
                <w:lang w:val="bg-BG"/>
              </w:rPr>
              <w:t>Сухота в устата</w:t>
            </w:r>
          </w:p>
        </w:tc>
        <w:tc>
          <w:tcPr>
            <w:tcW w:w="1104" w:type="dxa"/>
          </w:tcPr>
          <w:p w:rsidR="00A840CF" w:rsidRPr="000B4275" w:rsidRDefault="00A840CF" w:rsidP="00A840CF">
            <w:pPr>
              <w:pStyle w:val="Heading1"/>
              <w:tabs>
                <w:tab w:val="left" w:pos="1985"/>
              </w:tabs>
              <w:ind w:left="0" w:firstLine="0"/>
              <w:rPr>
                <w:b w:val="0"/>
                <w:lang w:val="bg-BG"/>
              </w:rPr>
            </w:pPr>
          </w:p>
        </w:tc>
        <w:tc>
          <w:tcPr>
            <w:tcW w:w="1418" w:type="dxa"/>
          </w:tcPr>
          <w:p w:rsidR="00A840CF" w:rsidRPr="000B4275" w:rsidRDefault="00A840CF" w:rsidP="00A840CF">
            <w:pPr>
              <w:pStyle w:val="Heading1"/>
              <w:tabs>
                <w:tab w:val="left" w:pos="1985"/>
              </w:tabs>
              <w:ind w:left="0" w:firstLine="0"/>
              <w:rPr>
                <w:b w:val="0"/>
                <w:lang w:val="bg-BG"/>
              </w:rPr>
            </w:pPr>
          </w:p>
        </w:tc>
        <w:tc>
          <w:tcPr>
            <w:tcW w:w="1163" w:type="dxa"/>
          </w:tcPr>
          <w:p w:rsidR="00A840CF" w:rsidRPr="000B4275" w:rsidRDefault="00A840CF" w:rsidP="00A840CF">
            <w:pPr>
              <w:pStyle w:val="Heading1"/>
              <w:tabs>
                <w:tab w:val="left" w:pos="1985"/>
              </w:tabs>
              <w:ind w:left="0" w:firstLine="0"/>
              <w:rPr>
                <w:b w:val="0"/>
                <w:lang w:val="bg-BG"/>
              </w:rPr>
            </w:pPr>
          </w:p>
        </w:tc>
      </w:tr>
      <w:tr w:rsidR="00DF0255" w:rsidRPr="00B324D6" w:rsidTr="0092655B">
        <w:tc>
          <w:tcPr>
            <w:tcW w:w="1549" w:type="dxa"/>
          </w:tcPr>
          <w:p w:rsidR="00D952F2" w:rsidRPr="000B4275" w:rsidRDefault="00D952F2" w:rsidP="00D952F2">
            <w:pPr>
              <w:pStyle w:val="Heading1"/>
              <w:tabs>
                <w:tab w:val="left" w:pos="1985"/>
              </w:tabs>
              <w:ind w:left="-119" w:firstLine="0"/>
              <w:rPr>
                <w:b w:val="0"/>
                <w:i/>
                <w:lang w:val="bg-BG"/>
              </w:rPr>
            </w:pPr>
            <w:r w:rsidRPr="000B4275">
              <w:rPr>
                <w:b w:val="0"/>
                <w:i/>
                <w:lang w:val="bg-BG"/>
              </w:rPr>
              <w:t>Хепатобилиарни нарушения</w:t>
            </w:r>
          </w:p>
        </w:tc>
        <w:tc>
          <w:tcPr>
            <w:tcW w:w="1275" w:type="dxa"/>
          </w:tcPr>
          <w:p w:rsidR="00D952F2" w:rsidRPr="000B4275" w:rsidRDefault="00D952F2" w:rsidP="00A840CF">
            <w:pPr>
              <w:pStyle w:val="Heading1"/>
              <w:tabs>
                <w:tab w:val="left" w:pos="1985"/>
              </w:tabs>
              <w:ind w:left="0" w:firstLine="0"/>
              <w:rPr>
                <w:b w:val="0"/>
                <w:lang w:val="bg-BG"/>
              </w:rPr>
            </w:pPr>
          </w:p>
        </w:tc>
        <w:tc>
          <w:tcPr>
            <w:tcW w:w="1451" w:type="dxa"/>
          </w:tcPr>
          <w:p w:rsidR="00D952F2" w:rsidRPr="000B4275" w:rsidRDefault="00D952F2" w:rsidP="00A840CF">
            <w:pPr>
              <w:pStyle w:val="Heading1"/>
              <w:tabs>
                <w:tab w:val="left" w:pos="1985"/>
              </w:tabs>
              <w:ind w:left="0" w:firstLine="0"/>
              <w:rPr>
                <w:b w:val="0"/>
                <w:lang w:val="bg-BG"/>
              </w:rPr>
            </w:pPr>
          </w:p>
        </w:tc>
        <w:tc>
          <w:tcPr>
            <w:tcW w:w="1556" w:type="dxa"/>
          </w:tcPr>
          <w:p w:rsidR="00D952F2" w:rsidRPr="000B4275" w:rsidRDefault="00D952F2" w:rsidP="00DF0255">
            <w:pPr>
              <w:pStyle w:val="Heading1"/>
              <w:tabs>
                <w:tab w:val="left" w:pos="1985"/>
              </w:tabs>
              <w:ind w:left="0" w:right="-33" w:firstLine="0"/>
              <w:rPr>
                <w:b w:val="0"/>
                <w:lang w:val="bg-BG"/>
              </w:rPr>
            </w:pPr>
            <w:r w:rsidRPr="000B4275">
              <w:rPr>
                <w:b w:val="0"/>
                <w:lang w:val="bg-BG"/>
              </w:rPr>
              <w:t>Отклонения във функционалните чернодробни показатели</w:t>
            </w:r>
            <w:r w:rsidRPr="000B4275">
              <w:rPr>
                <w:b w:val="0"/>
                <w:vertAlign w:val="superscript"/>
                <w:lang w:val="bg-BG"/>
              </w:rPr>
              <w:t>1</w:t>
            </w:r>
          </w:p>
        </w:tc>
        <w:tc>
          <w:tcPr>
            <w:tcW w:w="1104" w:type="dxa"/>
          </w:tcPr>
          <w:p w:rsidR="00D952F2" w:rsidRPr="000B4275" w:rsidRDefault="00D952F2" w:rsidP="00A840CF">
            <w:pPr>
              <w:pStyle w:val="Heading1"/>
              <w:tabs>
                <w:tab w:val="left" w:pos="1985"/>
              </w:tabs>
              <w:ind w:left="0" w:firstLine="0"/>
              <w:rPr>
                <w:b w:val="0"/>
                <w:lang w:val="bg-BG"/>
              </w:rPr>
            </w:pPr>
          </w:p>
        </w:tc>
        <w:tc>
          <w:tcPr>
            <w:tcW w:w="1418" w:type="dxa"/>
          </w:tcPr>
          <w:p w:rsidR="00D952F2" w:rsidRPr="000B4275" w:rsidRDefault="00D952F2" w:rsidP="00A840CF">
            <w:pPr>
              <w:pStyle w:val="Heading1"/>
              <w:tabs>
                <w:tab w:val="left" w:pos="1985"/>
              </w:tabs>
              <w:ind w:left="0" w:firstLine="0"/>
              <w:rPr>
                <w:b w:val="0"/>
                <w:lang w:val="bg-BG"/>
              </w:rPr>
            </w:pPr>
          </w:p>
        </w:tc>
        <w:tc>
          <w:tcPr>
            <w:tcW w:w="1163" w:type="dxa"/>
          </w:tcPr>
          <w:p w:rsidR="00D952F2" w:rsidRPr="000B4275" w:rsidRDefault="00D952F2" w:rsidP="00A840CF">
            <w:pPr>
              <w:pStyle w:val="Heading1"/>
              <w:tabs>
                <w:tab w:val="left" w:pos="1985"/>
              </w:tabs>
              <w:ind w:left="0" w:firstLine="0"/>
              <w:rPr>
                <w:b w:val="0"/>
                <w:lang w:val="bg-BG"/>
              </w:rPr>
            </w:pPr>
          </w:p>
        </w:tc>
      </w:tr>
      <w:tr w:rsidR="00DF0255" w:rsidRPr="00B324D6" w:rsidTr="0092655B">
        <w:tc>
          <w:tcPr>
            <w:tcW w:w="1549" w:type="dxa"/>
          </w:tcPr>
          <w:p w:rsidR="00D952F2" w:rsidRPr="000B4275" w:rsidRDefault="00D952F2" w:rsidP="00D952F2">
            <w:pPr>
              <w:pStyle w:val="Heading1"/>
              <w:tabs>
                <w:tab w:val="left" w:pos="1985"/>
              </w:tabs>
              <w:ind w:left="-119" w:firstLine="0"/>
              <w:rPr>
                <w:b w:val="0"/>
                <w:i/>
                <w:lang w:val="bg-BG"/>
              </w:rPr>
            </w:pPr>
            <w:r w:rsidRPr="000B4275">
              <w:rPr>
                <w:b w:val="0"/>
                <w:i/>
                <w:lang w:val="bg-BG"/>
              </w:rPr>
              <w:t>Нарушения на кожата и подкожната тъкан</w:t>
            </w:r>
          </w:p>
        </w:tc>
        <w:tc>
          <w:tcPr>
            <w:tcW w:w="1275" w:type="dxa"/>
          </w:tcPr>
          <w:p w:rsidR="00D952F2" w:rsidRPr="000B4275" w:rsidRDefault="00D952F2" w:rsidP="00A840CF">
            <w:pPr>
              <w:pStyle w:val="Heading1"/>
              <w:tabs>
                <w:tab w:val="left" w:pos="1985"/>
              </w:tabs>
              <w:ind w:left="0" w:firstLine="0"/>
              <w:rPr>
                <w:b w:val="0"/>
                <w:lang w:val="bg-BG"/>
              </w:rPr>
            </w:pPr>
          </w:p>
        </w:tc>
        <w:tc>
          <w:tcPr>
            <w:tcW w:w="1451" w:type="dxa"/>
          </w:tcPr>
          <w:p w:rsidR="00D952F2" w:rsidRPr="000B4275" w:rsidRDefault="00D952F2" w:rsidP="00A840CF">
            <w:pPr>
              <w:pStyle w:val="Heading1"/>
              <w:tabs>
                <w:tab w:val="left" w:pos="1985"/>
              </w:tabs>
              <w:ind w:left="0" w:firstLine="0"/>
              <w:rPr>
                <w:b w:val="0"/>
                <w:lang w:val="bg-BG"/>
              </w:rPr>
            </w:pPr>
          </w:p>
        </w:tc>
        <w:tc>
          <w:tcPr>
            <w:tcW w:w="1556" w:type="dxa"/>
          </w:tcPr>
          <w:p w:rsidR="00DF0255" w:rsidRPr="000B4275" w:rsidRDefault="00D952F2" w:rsidP="00DF0255">
            <w:pPr>
              <w:pStyle w:val="Heading1"/>
              <w:tabs>
                <w:tab w:val="left" w:pos="1985"/>
              </w:tabs>
              <w:ind w:left="0" w:firstLine="0"/>
              <w:jc w:val="left"/>
              <w:rPr>
                <w:b w:val="0"/>
                <w:vertAlign w:val="superscript"/>
                <w:lang w:val="bg-BG"/>
              </w:rPr>
            </w:pPr>
            <w:r w:rsidRPr="000B4275">
              <w:rPr>
                <w:b w:val="0"/>
                <w:lang w:val="bg-BG"/>
              </w:rPr>
              <w:t>Кожен обрив</w:t>
            </w:r>
            <w:r w:rsidRPr="000B4275">
              <w:rPr>
                <w:b w:val="0"/>
                <w:vertAlign w:val="superscript"/>
                <w:lang w:val="bg-BG"/>
              </w:rPr>
              <w:t>1</w:t>
            </w:r>
            <w:r w:rsidRPr="000B4275">
              <w:rPr>
                <w:b w:val="0"/>
                <w:lang w:val="bg-BG"/>
              </w:rPr>
              <w:t>, Сърбеж</w:t>
            </w:r>
            <w:r w:rsidRPr="000B4275">
              <w:rPr>
                <w:b w:val="0"/>
                <w:vertAlign w:val="superscript"/>
                <w:lang w:val="bg-BG"/>
              </w:rPr>
              <w:t>1</w:t>
            </w:r>
          </w:p>
          <w:p w:rsidR="00DF0255" w:rsidRPr="000B4275" w:rsidRDefault="00D952F2" w:rsidP="00DF0255">
            <w:pPr>
              <w:pStyle w:val="Heading1"/>
              <w:tabs>
                <w:tab w:val="left" w:pos="1985"/>
              </w:tabs>
              <w:ind w:left="0" w:firstLine="0"/>
              <w:jc w:val="left"/>
              <w:rPr>
                <w:b w:val="0"/>
                <w:vertAlign w:val="superscript"/>
                <w:lang w:val="bg-BG"/>
              </w:rPr>
            </w:pPr>
            <w:r w:rsidRPr="000B4275">
              <w:rPr>
                <w:b w:val="0"/>
                <w:lang w:val="bg-BG"/>
              </w:rPr>
              <w:t>Уртикария</w:t>
            </w:r>
            <w:r w:rsidRPr="000B4275">
              <w:rPr>
                <w:b w:val="0"/>
                <w:vertAlign w:val="superscript"/>
                <w:lang w:val="bg-BG"/>
              </w:rPr>
              <w:t>1</w:t>
            </w:r>
          </w:p>
          <w:p w:rsidR="00D952F2" w:rsidRPr="000B4275" w:rsidRDefault="00D952F2" w:rsidP="00DF0255">
            <w:pPr>
              <w:pStyle w:val="Heading1"/>
              <w:tabs>
                <w:tab w:val="left" w:pos="1985"/>
              </w:tabs>
              <w:ind w:left="0" w:firstLine="0"/>
              <w:jc w:val="left"/>
              <w:rPr>
                <w:b w:val="0"/>
                <w:lang w:val="bg-BG"/>
              </w:rPr>
            </w:pPr>
            <w:r w:rsidRPr="000B4275">
              <w:rPr>
                <w:b w:val="0"/>
                <w:lang w:val="bg-BG"/>
              </w:rPr>
              <w:t>Лекарствен обрив</w:t>
            </w:r>
            <w:r w:rsidRPr="000B4275">
              <w:rPr>
                <w:b w:val="0"/>
                <w:vertAlign w:val="superscript"/>
                <w:lang w:val="bg-BG"/>
              </w:rPr>
              <w:t>1</w:t>
            </w:r>
          </w:p>
        </w:tc>
        <w:tc>
          <w:tcPr>
            <w:tcW w:w="1104" w:type="dxa"/>
          </w:tcPr>
          <w:p w:rsidR="00D952F2" w:rsidRPr="000B4275" w:rsidRDefault="00D952F2" w:rsidP="00A840CF">
            <w:pPr>
              <w:pStyle w:val="Heading1"/>
              <w:tabs>
                <w:tab w:val="left" w:pos="1985"/>
              </w:tabs>
              <w:ind w:left="0" w:firstLine="0"/>
              <w:rPr>
                <w:b w:val="0"/>
                <w:lang w:val="bg-BG"/>
              </w:rPr>
            </w:pPr>
          </w:p>
        </w:tc>
        <w:tc>
          <w:tcPr>
            <w:tcW w:w="1418" w:type="dxa"/>
          </w:tcPr>
          <w:p w:rsidR="00D952F2" w:rsidRPr="000B4275" w:rsidRDefault="00D952F2" w:rsidP="00A840CF">
            <w:pPr>
              <w:pStyle w:val="Heading1"/>
              <w:tabs>
                <w:tab w:val="left" w:pos="1985"/>
              </w:tabs>
              <w:ind w:left="0" w:firstLine="0"/>
              <w:rPr>
                <w:b w:val="0"/>
                <w:lang w:val="bg-BG"/>
              </w:rPr>
            </w:pPr>
          </w:p>
        </w:tc>
        <w:tc>
          <w:tcPr>
            <w:tcW w:w="1163" w:type="dxa"/>
          </w:tcPr>
          <w:p w:rsidR="00D952F2" w:rsidRPr="000B4275" w:rsidRDefault="00D952F2" w:rsidP="00A840CF">
            <w:pPr>
              <w:pStyle w:val="Heading1"/>
              <w:tabs>
                <w:tab w:val="left" w:pos="1985"/>
              </w:tabs>
              <w:ind w:left="0" w:firstLine="0"/>
              <w:rPr>
                <w:b w:val="0"/>
                <w:lang w:val="bg-BG"/>
              </w:rPr>
            </w:pPr>
          </w:p>
        </w:tc>
      </w:tr>
      <w:tr w:rsidR="00DF0255" w:rsidRPr="000B4275" w:rsidTr="0092655B">
        <w:tc>
          <w:tcPr>
            <w:tcW w:w="1549" w:type="dxa"/>
          </w:tcPr>
          <w:p w:rsidR="00D952F2" w:rsidRPr="000B4275" w:rsidRDefault="00DF0255" w:rsidP="00DF0255">
            <w:pPr>
              <w:pStyle w:val="Heading1"/>
              <w:tabs>
                <w:tab w:val="left" w:pos="2149"/>
              </w:tabs>
              <w:ind w:left="-119" w:firstLine="0"/>
              <w:jc w:val="left"/>
              <w:rPr>
                <w:b w:val="0"/>
                <w:i/>
                <w:lang w:val="bg-BG"/>
              </w:rPr>
            </w:pPr>
            <w:r w:rsidRPr="000B4275">
              <w:rPr>
                <w:b w:val="0"/>
                <w:i/>
                <w:lang w:val="bg-BG"/>
              </w:rPr>
              <w:t>Нарушения на възпроизводителната система и гърдата</w:t>
            </w:r>
          </w:p>
        </w:tc>
        <w:tc>
          <w:tcPr>
            <w:tcW w:w="1275" w:type="dxa"/>
          </w:tcPr>
          <w:p w:rsidR="00D952F2" w:rsidRPr="000B4275" w:rsidRDefault="00DF0255" w:rsidP="00DF0255">
            <w:pPr>
              <w:pStyle w:val="Heading1"/>
              <w:tabs>
                <w:tab w:val="left" w:pos="1985"/>
              </w:tabs>
              <w:ind w:left="0" w:firstLine="0"/>
              <w:jc w:val="left"/>
              <w:rPr>
                <w:b w:val="0"/>
                <w:lang w:val="bg-BG"/>
              </w:rPr>
            </w:pPr>
            <w:r w:rsidRPr="000B4275">
              <w:rPr>
                <w:b w:val="0"/>
                <w:lang w:val="bg-BG"/>
              </w:rPr>
              <w:t>Еякулационни нарушения включително ретро-градна еякулация</w:t>
            </w:r>
            <w:r w:rsidR="008244E4" w:rsidRPr="000B4275">
              <w:rPr>
                <w:b w:val="0"/>
                <w:lang w:val="bg-BG"/>
              </w:rPr>
              <w:t>,</w:t>
            </w:r>
            <w:r w:rsidRPr="000B4275">
              <w:rPr>
                <w:b w:val="0"/>
                <w:lang w:val="bg-BG"/>
              </w:rPr>
              <w:t xml:space="preserve"> липса на еякулация</w:t>
            </w:r>
          </w:p>
        </w:tc>
        <w:tc>
          <w:tcPr>
            <w:tcW w:w="1451" w:type="dxa"/>
          </w:tcPr>
          <w:p w:rsidR="00D952F2" w:rsidRPr="000B4275" w:rsidRDefault="00D952F2" w:rsidP="00A840CF">
            <w:pPr>
              <w:pStyle w:val="Heading1"/>
              <w:tabs>
                <w:tab w:val="left" w:pos="1985"/>
              </w:tabs>
              <w:ind w:left="0" w:firstLine="0"/>
              <w:rPr>
                <w:b w:val="0"/>
                <w:lang w:val="bg-BG"/>
              </w:rPr>
            </w:pPr>
          </w:p>
        </w:tc>
        <w:tc>
          <w:tcPr>
            <w:tcW w:w="1556" w:type="dxa"/>
          </w:tcPr>
          <w:p w:rsidR="00D952F2" w:rsidRPr="000B4275" w:rsidRDefault="00DF0255" w:rsidP="00A840CF">
            <w:pPr>
              <w:pStyle w:val="Heading1"/>
              <w:tabs>
                <w:tab w:val="left" w:pos="1985"/>
              </w:tabs>
              <w:ind w:left="0" w:firstLine="0"/>
              <w:rPr>
                <w:b w:val="0"/>
                <w:lang w:val="bg-BG"/>
              </w:rPr>
            </w:pPr>
            <w:r w:rsidRPr="000B4275">
              <w:rPr>
                <w:b w:val="0"/>
                <w:lang w:val="bg-BG"/>
              </w:rPr>
              <w:t>Еректилна дисфункция</w:t>
            </w:r>
          </w:p>
        </w:tc>
        <w:tc>
          <w:tcPr>
            <w:tcW w:w="1104" w:type="dxa"/>
          </w:tcPr>
          <w:p w:rsidR="00D952F2" w:rsidRPr="000B4275" w:rsidRDefault="00D952F2" w:rsidP="00A840CF">
            <w:pPr>
              <w:pStyle w:val="Heading1"/>
              <w:tabs>
                <w:tab w:val="left" w:pos="1985"/>
              </w:tabs>
              <w:ind w:left="0" w:firstLine="0"/>
              <w:rPr>
                <w:b w:val="0"/>
                <w:lang w:val="bg-BG"/>
              </w:rPr>
            </w:pPr>
          </w:p>
        </w:tc>
        <w:tc>
          <w:tcPr>
            <w:tcW w:w="1418" w:type="dxa"/>
          </w:tcPr>
          <w:p w:rsidR="00D952F2" w:rsidRPr="000B4275" w:rsidRDefault="00D952F2" w:rsidP="00A840CF">
            <w:pPr>
              <w:pStyle w:val="Heading1"/>
              <w:tabs>
                <w:tab w:val="left" w:pos="1985"/>
              </w:tabs>
              <w:ind w:left="0" w:firstLine="0"/>
              <w:rPr>
                <w:b w:val="0"/>
                <w:lang w:val="bg-BG"/>
              </w:rPr>
            </w:pPr>
          </w:p>
        </w:tc>
        <w:tc>
          <w:tcPr>
            <w:tcW w:w="1163" w:type="dxa"/>
          </w:tcPr>
          <w:p w:rsidR="00D952F2" w:rsidRPr="000B4275" w:rsidRDefault="00D952F2" w:rsidP="00A840CF">
            <w:pPr>
              <w:pStyle w:val="Heading1"/>
              <w:tabs>
                <w:tab w:val="left" w:pos="1985"/>
              </w:tabs>
              <w:ind w:left="0" w:firstLine="0"/>
              <w:rPr>
                <w:b w:val="0"/>
                <w:lang w:val="bg-BG"/>
              </w:rPr>
            </w:pPr>
          </w:p>
        </w:tc>
      </w:tr>
      <w:tr w:rsidR="00DF0255" w:rsidRPr="000B4275" w:rsidTr="0092655B">
        <w:tc>
          <w:tcPr>
            <w:tcW w:w="1549" w:type="dxa"/>
          </w:tcPr>
          <w:p w:rsidR="00D952F2" w:rsidRPr="000B4275" w:rsidRDefault="00DF0255" w:rsidP="00DF0255">
            <w:pPr>
              <w:pStyle w:val="Heading1"/>
              <w:tabs>
                <w:tab w:val="left" w:pos="1985"/>
              </w:tabs>
              <w:ind w:left="-119" w:firstLine="0"/>
              <w:jc w:val="left"/>
              <w:rPr>
                <w:b w:val="0"/>
                <w:i/>
                <w:lang w:val="bg-BG"/>
              </w:rPr>
            </w:pPr>
            <w:r w:rsidRPr="000B4275">
              <w:rPr>
                <w:b w:val="0"/>
                <w:i/>
                <w:lang w:val="bg-BG"/>
              </w:rPr>
              <w:t>Наранявания, отравяния и усложнения, възникнали в резултат на интервенции</w:t>
            </w:r>
          </w:p>
        </w:tc>
        <w:tc>
          <w:tcPr>
            <w:tcW w:w="1275" w:type="dxa"/>
          </w:tcPr>
          <w:p w:rsidR="00D952F2" w:rsidRPr="000B4275" w:rsidRDefault="00D952F2" w:rsidP="00A840CF">
            <w:pPr>
              <w:pStyle w:val="Heading1"/>
              <w:tabs>
                <w:tab w:val="left" w:pos="1985"/>
              </w:tabs>
              <w:ind w:left="0" w:firstLine="0"/>
              <w:rPr>
                <w:b w:val="0"/>
                <w:lang w:val="bg-BG"/>
              </w:rPr>
            </w:pPr>
          </w:p>
        </w:tc>
        <w:tc>
          <w:tcPr>
            <w:tcW w:w="1451" w:type="dxa"/>
          </w:tcPr>
          <w:p w:rsidR="00D952F2" w:rsidRPr="000B4275" w:rsidRDefault="00D952F2" w:rsidP="00A840CF">
            <w:pPr>
              <w:pStyle w:val="Heading1"/>
              <w:tabs>
                <w:tab w:val="left" w:pos="1985"/>
              </w:tabs>
              <w:ind w:left="0" w:firstLine="0"/>
              <w:rPr>
                <w:b w:val="0"/>
                <w:lang w:val="bg-BG"/>
              </w:rPr>
            </w:pPr>
          </w:p>
        </w:tc>
        <w:tc>
          <w:tcPr>
            <w:tcW w:w="1556" w:type="dxa"/>
          </w:tcPr>
          <w:p w:rsidR="00D952F2" w:rsidRPr="000B4275" w:rsidRDefault="00D952F2" w:rsidP="00A840CF">
            <w:pPr>
              <w:pStyle w:val="Heading1"/>
              <w:tabs>
                <w:tab w:val="left" w:pos="1985"/>
              </w:tabs>
              <w:ind w:left="0" w:firstLine="0"/>
              <w:rPr>
                <w:b w:val="0"/>
                <w:lang w:val="bg-BG"/>
              </w:rPr>
            </w:pPr>
          </w:p>
        </w:tc>
        <w:tc>
          <w:tcPr>
            <w:tcW w:w="1104" w:type="dxa"/>
          </w:tcPr>
          <w:p w:rsidR="00D952F2" w:rsidRPr="000B4275" w:rsidRDefault="00D952F2" w:rsidP="00A840CF">
            <w:pPr>
              <w:pStyle w:val="Heading1"/>
              <w:tabs>
                <w:tab w:val="left" w:pos="1985"/>
              </w:tabs>
              <w:ind w:left="0" w:firstLine="0"/>
              <w:rPr>
                <w:b w:val="0"/>
                <w:lang w:val="bg-BG"/>
              </w:rPr>
            </w:pPr>
          </w:p>
        </w:tc>
        <w:tc>
          <w:tcPr>
            <w:tcW w:w="1418" w:type="dxa"/>
          </w:tcPr>
          <w:p w:rsidR="00D952F2" w:rsidRPr="000B4275" w:rsidRDefault="00D952F2" w:rsidP="00A840CF">
            <w:pPr>
              <w:pStyle w:val="Heading1"/>
              <w:tabs>
                <w:tab w:val="left" w:pos="1985"/>
              </w:tabs>
              <w:ind w:left="0" w:firstLine="0"/>
              <w:rPr>
                <w:b w:val="0"/>
                <w:lang w:val="bg-BG"/>
              </w:rPr>
            </w:pPr>
          </w:p>
        </w:tc>
        <w:tc>
          <w:tcPr>
            <w:tcW w:w="1163" w:type="dxa"/>
          </w:tcPr>
          <w:p w:rsidR="00D952F2" w:rsidRPr="000B4275" w:rsidRDefault="00DF0255" w:rsidP="00A840CF">
            <w:pPr>
              <w:pStyle w:val="Heading1"/>
              <w:tabs>
                <w:tab w:val="left" w:pos="1985"/>
              </w:tabs>
              <w:ind w:left="0" w:firstLine="0"/>
              <w:rPr>
                <w:b w:val="0"/>
                <w:lang w:val="bg-BG"/>
              </w:rPr>
            </w:pPr>
            <w:r w:rsidRPr="000B4275">
              <w:rPr>
                <w:b w:val="0"/>
                <w:lang w:val="bg-BG"/>
              </w:rPr>
              <w:t>Интраоперативен флопи ирис синдром</w:t>
            </w:r>
          </w:p>
        </w:tc>
      </w:tr>
    </w:tbl>
    <w:p w:rsidR="00DF0255" w:rsidRPr="000B4275" w:rsidRDefault="00DF0255" w:rsidP="00A840CF">
      <w:pPr>
        <w:pStyle w:val="Heading1"/>
        <w:tabs>
          <w:tab w:val="left" w:pos="1985"/>
        </w:tabs>
        <w:ind w:left="119" w:firstLine="0"/>
        <w:rPr>
          <w:b w:val="0"/>
          <w:lang w:val="bg-BG"/>
        </w:rPr>
      </w:pPr>
      <w:r w:rsidRPr="000B4275">
        <w:rPr>
          <w:b w:val="0"/>
          <w:vertAlign w:val="superscript"/>
          <w:lang w:val="bg-BG"/>
        </w:rPr>
        <w:t xml:space="preserve">1 </w:t>
      </w:r>
      <w:r w:rsidRPr="000B4275">
        <w:rPr>
          <w:b w:val="0"/>
          <w:lang w:val="bg-BG"/>
        </w:rPr>
        <w:t>нежелани лекарствени реакции от спонтанни съобщения от постмаркетинговия опит в световен мащаб (честотите са изчислени от събития, съобщавани при клинични проучвания фаза I-IV и при неинтервенционални проучвания).</w:t>
      </w:r>
    </w:p>
    <w:p w:rsidR="00DF0255" w:rsidRPr="000B4275" w:rsidRDefault="00DF0255">
      <w:pPr>
        <w:rPr>
          <w:bCs/>
          <w:lang w:val="bg-BG"/>
        </w:rPr>
      </w:pPr>
      <w:r w:rsidRPr="000B4275">
        <w:rPr>
          <w:b/>
          <w:lang w:val="bg-BG"/>
        </w:rPr>
        <w:br w:type="page"/>
      </w:r>
    </w:p>
    <w:p w:rsidR="00DF0255" w:rsidRPr="000B4275" w:rsidRDefault="00DF0255" w:rsidP="00A840CF">
      <w:pPr>
        <w:pStyle w:val="Heading1"/>
        <w:tabs>
          <w:tab w:val="left" w:pos="1985"/>
        </w:tabs>
        <w:ind w:left="119" w:firstLine="0"/>
        <w:rPr>
          <w:b w:val="0"/>
          <w:u w:val="single"/>
          <w:lang w:val="bg-BG"/>
        </w:rPr>
      </w:pPr>
      <w:r w:rsidRPr="000B4275">
        <w:rPr>
          <w:b w:val="0"/>
          <w:u w:val="single"/>
          <w:lang w:val="bg-BG"/>
        </w:rPr>
        <w:lastRenderedPageBreak/>
        <w:t xml:space="preserve">Описание на избрани нежелани реакции </w:t>
      </w:r>
    </w:p>
    <w:p w:rsidR="00DF0255" w:rsidRPr="000B4275" w:rsidRDefault="00DF0255" w:rsidP="00A840CF">
      <w:pPr>
        <w:pStyle w:val="Heading1"/>
        <w:tabs>
          <w:tab w:val="left" w:pos="1985"/>
        </w:tabs>
        <w:ind w:left="119" w:firstLine="0"/>
        <w:rPr>
          <w:b w:val="0"/>
          <w:lang w:val="bg-BG"/>
        </w:rPr>
      </w:pPr>
    </w:p>
    <w:p w:rsidR="00DF0255" w:rsidRPr="000B4275" w:rsidRDefault="00DF0255" w:rsidP="00A840CF">
      <w:pPr>
        <w:pStyle w:val="Heading1"/>
        <w:tabs>
          <w:tab w:val="left" w:pos="1985"/>
        </w:tabs>
        <w:ind w:left="119" w:firstLine="0"/>
        <w:rPr>
          <w:b w:val="0"/>
          <w:i/>
          <w:lang w:val="bg-BG"/>
        </w:rPr>
      </w:pPr>
      <w:r w:rsidRPr="000B4275">
        <w:rPr>
          <w:b w:val="0"/>
          <w:i/>
          <w:lang w:val="bg-BG"/>
        </w:rPr>
        <w:t>Ортостатична хипотония</w:t>
      </w:r>
    </w:p>
    <w:p w:rsidR="00A840CF" w:rsidRPr="000B4275" w:rsidRDefault="00DF0255" w:rsidP="00A840CF">
      <w:pPr>
        <w:pStyle w:val="Heading1"/>
        <w:tabs>
          <w:tab w:val="left" w:pos="1985"/>
        </w:tabs>
        <w:ind w:left="119" w:firstLine="0"/>
        <w:rPr>
          <w:b w:val="0"/>
          <w:lang w:val="bg-BG"/>
        </w:rPr>
      </w:pPr>
      <w:r w:rsidRPr="000B4275">
        <w:rPr>
          <w:b w:val="0"/>
          <w:lang w:val="bg-BG"/>
        </w:rPr>
        <w:t>Честотата на ортостатична хипотония при плацебо-контролирани клинични проучвания е 1,2% при лечение със силодозин и 1,0% с плацебо. Ортостатичната хипотония може понякога да доведе до синкоп (вж. точка 4.4).</w:t>
      </w:r>
    </w:p>
    <w:p w:rsidR="00A840CF" w:rsidRPr="000B4275" w:rsidRDefault="00A840CF" w:rsidP="00A840CF">
      <w:pPr>
        <w:pStyle w:val="Heading1"/>
        <w:tabs>
          <w:tab w:val="left" w:pos="1985"/>
        </w:tabs>
        <w:ind w:left="119" w:firstLine="0"/>
        <w:rPr>
          <w:b w:val="0"/>
          <w:lang w:val="bg-BG"/>
        </w:rPr>
      </w:pPr>
    </w:p>
    <w:p w:rsidR="00D468C4" w:rsidRPr="000B4275" w:rsidRDefault="00D468C4" w:rsidP="00A840CF">
      <w:pPr>
        <w:pStyle w:val="Heading1"/>
        <w:tabs>
          <w:tab w:val="left" w:pos="1985"/>
        </w:tabs>
        <w:ind w:left="119" w:firstLine="0"/>
        <w:rPr>
          <w:b w:val="0"/>
          <w:u w:val="single"/>
          <w:lang w:val="bg-BG"/>
        </w:rPr>
      </w:pPr>
      <w:r w:rsidRPr="000B4275">
        <w:rPr>
          <w:b w:val="0"/>
          <w:u w:val="single"/>
          <w:lang w:val="bg-BG"/>
        </w:rPr>
        <w:t>Интраоперативен</w:t>
      </w:r>
      <w:r w:rsidR="0092655B" w:rsidRPr="000B4275">
        <w:rPr>
          <w:b w:val="0"/>
          <w:u w:val="single"/>
          <w:lang w:val="bg-BG"/>
        </w:rPr>
        <w:t xml:space="preserve"> </w:t>
      </w:r>
      <w:r w:rsidRPr="000B4275">
        <w:rPr>
          <w:b w:val="0"/>
          <w:u w:val="single"/>
          <w:lang w:val="bg-BG"/>
        </w:rPr>
        <w:t>флопи</w:t>
      </w:r>
      <w:r w:rsidR="0092655B" w:rsidRPr="000B4275">
        <w:rPr>
          <w:b w:val="0"/>
          <w:u w:val="single"/>
          <w:lang w:val="bg-BG"/>
        </w:rPr>
        <w:t xml:space="preserve"> </w:t>
      </w:r>
      <w:r w:rsidRPr="000B4275">
        <w:rPr>
          <w:b w:val="0"/>
          <w:u w:val="single"/>
          <w:lang w:val="bg-BG"/>
        </w:rPr>
        <w:t>ирис</w:t>
      </w:r>
      <w:r w:rsidR="0092655B" w:rsidRPr="000B4275">
        <w:rPr>
          <w:b w:val="0"/>
          <w:u w:val="single"/>
          <w:lang w:val="bg-BG"/>
        </w:rPr>
        <w:t xml:space="preserve"> </w:t>
      </w:r>
      <w:r w:rsidRPr="000B4275">
        <w:rPr>
          <w:b w:val="0"/>
          <w:u w:val="single"/>
          <w:lang w:val="bg-BG"/>
        </w:rPr>
        <w:t>синдром (</w:t>
      </w:r>
      <w:r w:rsidR="007F1741" w:rsidRPr="000B4275">
        <w:rPr>
          <w:b w:val="0"/>
          <w:u w:val="single"/>
          <w:lang w:val="bg-BG"/>
        </w:rPr>
        <w:t>ИФИС</w:t>
      </w:r>
      <w:r w:rsidRPr="000B4275">
        <w:rPr>
          <w:b w:val="0"/>
          <w:u w:val="single"/>
          <w:lang w:val="bg-BG"/>
        </w:rPr>
        <w:t xml:space="preserve">) </w:t>
      </w:r>
    </w:p>
    <w:p w:rsidR="00A840CF" w:rsidRPr="000B4275" w:rsidRDefault="00D468C4" w:rsidP="00A840CF">
      <w:pPr>
        <w:pStyle w:val="Heading1"/>
        <w:tabs>
          <w:tab w:val="left" w:pos="1985"/>
        </w:tabs>
        <w:ind w:left="119" w:firstLine="0"/>
        <w:rPr>
          <w:b w:val="0"/>
          <w:lang w:val="bg-BG"/>
        </w:rPr>
      </w:pPr>
      <w:r w:rsidRPr="000B4275">
        <w:rPr>
          <w:b w:val="0"/>
          <w:lang w:val="bg-BG"/>
        </w:rPr>
        <w:t xml:space="preserve">Има съобщения за </w:t>
      </w:r>
      <w:r w:rsidR="007F1741" w:rsidRPr="000B4275">
        <w:rPr>
          <w:b w:val="0"/>
          <w:lang w:val="bg-BG"/>
        </w:rPr>
        <w:t xml:space="preserve">ИФИС </w:t>
      </w:r>
      <w:r w:rsidRPr="000B4275">
        <w:rPr>
          <w:b w:val="0"/>
          <w:lang w:val="bg-BG"/>
        </w:rPr>
        <w:t>по време на операция на катаракта (вж. точка 4.4)</w:t>
      </w:r>
      <w:r w:rsidR="00BC661D" w:rsidRPr="000B4275">
        <w:rPr>
          <w:b w:val="0"/>
          <w:lang w:val="bg-BG"/>
        </w:rPr>
        <w:t>.</w:t>
      </w:r>
    </w:p>
    <w:p w:rsidR="00A840CF" w:rsidRPr="000B4275" w:rsidRDefault="00A840CF" w:rsidP="00A840CF">
      <w:pPr>
        <w:pStyle w:val="Heading1"/>
        <w:tabs>
          <w:tab w:val="left" w:pos="685"/>
        </w:tabs>
        <w:rPr>
          <w:lang w:val="bg-BG"/>
        </w:rPr>
      </w:pPr>
    </w:p>
    <w:p w:rsidR="00C800C0" w:rsidRPr="000B4275" w:rsidRDefault="00AD3E04" w:rsidP="00D15641">
      <w:pPr>
        <w:pStyle w:val="BodyText"/>
        <w:spacing w:line="252" w:lineRule="exact"/>
        <w:ind w:left="118"/>
        <w:jc w:val="both"/>
        <w:rPr>
          <w:lang w:val="bg-BG"/>
        </w:rPr>
      </w:pPr>
      <w:r w:rsidRPr="000B4275">
        <w:rPr>
          <w:u w:val="single"/>
          <w:lang w:val="bg-BG"/>
        </w:rPr>
        <w:t>Съобщаване на подозирани нежелани реакции</w:t>
      </w:r>
    </w:p>
    <w:p w:rsidR="00C800C0" w:rsidRPr="000B4275" w:rsidRDefault="00AD3E04" w:rsidP="00D15641">
      <w:pPr>
        <w:pStyle w:val="BodyText"/>
        <w:ind w:left="118" w:right="110"/>
        <w:jc w:val="both"/>
        <w:rPr>
          <w:lang w:val="bg-BG"/>
        </w:rPr>
      </w:pPr>
      <w:r w:rsidRPr="000B4275">
        <w:rPr>
          <w:lang w:val="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w:t>
      </w:r>
    </w:p>
    <w:p w:rsidR="00C800C0" w:rsidRPr="000B4275" w:rsidRDefault="00AD3E04" w:rsidP="00D15641">
      <w:pPr>
        <w:pStyle w:val="BodyText"/>
        <w:spacing w:before="1"/>
        <w:ind w:left="118" w:right="5586"/>
        <w:jc w:val="both"/>
        <w:rPr>
          <w:lang w:val="bg-BG"/>
        </w:rPr>
      </w:pPr>
      <w:r w:rsidRPr="000B4275">
        <w:rPr>
          <w:lang w:val="bg-BG"/>
        </w:rPr>
        <w:t>Изпълнителна агенция по лекарствата ул. „Дамян Груев” № 8</w:t>
      </w:r>
    </w:p>
    <w:p w:rsidR="00C800C0" w:rsidRPr="000B4275" w:rsidRDefault="00AD3E04">
      <w:pPr>
        <w:pStyle w:val="BodyText"/>
        <w:ind w:left="118" w:right="8058"/>
        <w:rPr>
          <w:lang w:val="bg-BG"/>
        </w:rPr>
      </w:pPr>
      <w:r w:rsidRPr="000B4275">
        <w:rPr>
          <w:lang w:val="bg-BG"/>
        </w:rPr>
        <w:t>1303 София България</w:t>
      </w:r>
    </w:p>
    <w:p w:rsidR="00C800C0" w:rsidRPr="000B4275" w:rsidRDefault="00AD3E04">
      <w:pPr>
        <w:pStyle w:val="BodyText"/>
        <w:spacing w:before="2" w:line="252" w:lineRule="exact"/>
        <w:ind w:left="118"/>
        <w:jc w:val="both"/>
        <w:rPr>
          <w:lang w:val="bg-BG"/>
        </w:rPr>
      </w:pPr>
      <w:r w:rsidRPr="000B4275">
        <w:rPr>
          <w:lang w:val="bg-BG"/>
        </w:rPr>
        <w:t>Teл.: +359 2 8903417</w:t>
      </w:r>
    </w:p>
    <w:p w:rsidR="00C800C0" w:rsidRPr="000B4275" w:rsidRDefault="00AD3E04">
      <w:pPr>
        <w:pStyle w:val="BodyText"/>
        <w:spacing w:line="252" w:lineRule="exact"/>
        <w:ind w:left="118"/>
        <w:jc w:val="both"/>
        <w:rPr>
          <w:lang w:val="bg-BG"/>
        </w:rPr>
      </w:pPr>
      <w:r w:rsidRPr="000B4275">
        <w:rPr>
          <w:lang w:val="bg-BG"/>
        </w:rPr>
        <w:t xml:space="preserve">уебсайт: </w:t>
      </w:r>
      <w:hyperlink r:id="rId8">
        <w:r w:rsidRPr="000B4275">
          <w:rPr>
            <w:u w:val="single" w:color="0000FF"/>
            <w:lang w:val="bg-BG"/>
          </w:rPr>
          <w:t>www.bda.bg</w:t>
        </w:r>
      </w:hyperlink>
    </w:p>
    <w:p w:rsidR="00C800C0" w:rsidRPr="000B4275" w:rsidRDefault="00C800C0">
      <w:pPr>
        <w:pStyle w:val="BodyText"/>
        <w:spacing w:before="6"/>
        <w:rPr>
          <w:lang w:val="bg-BG"/>
        </w:rPr>
      </w:pPr>
    </w:p>
    <w:p w:rsidR="00C800C0" w:rsidRPr="000B4275" w:rsidRDefault="00AD3E04">
      <w:pPr>
        <w:pStyle w:val="Heading1"/>
        <w:numPr>
          <w:ilvl w:val="1"/>
          <w:numId w:val="2"/>
        </w:numPr>
        <w:tabs>
          <w:tab w:val="left" w:pos="685"/>
        </w:tabs>
        <w:ind w:hanging="566"/>
        <w:jc w:val="both"/>
        <w:rPr>
          <w:lang w:val="bg-BG"/>
        </w:rPr>
      </w:pPr>
      <w:r w:rsidRPr="000B4275">
        <w:rPr>
          <w:lang w:val="bg-BG"/>
        </w:rPr>
        <w:t>Предозиране</w:t>
      </w:r>
    </w:p>
    <w:p w:rsidR="00C800C0" w:rsidRPr="000B4275" w:rsidRDefault="00C800C0">
      <w:pPr>
        <w:pStyle w:val="BodyText"/>
        <w:spacing w:before="5"/>
        <w:rPr>
          <w:b/>
          <w:lang w:val="bg-BG"/>
        </w:rPr>
      </w:pPr>
    </w:p>
    <w:p w:rsidR="00C800C0" w:rsidRPr="000B4275" w:rsidRDefault="00D468C4" w:rsidP="00D15641">
      <w:pPr>
        <w:pStyle w:val="BodyText"/>
        <w:ind w:left="119"/>
        <w:jc w:val="both"/>
        <w:rPr>
          <w:lang w:val="bg-BG"/>
        </w:rPr>
      </w:pPr>
      <w:r w:rsidRPr="000B4275">
        <w:rPr>
          <w:lang w:val="bg-BG"/>
        </w:rPr>
        <w:t>Силодозин е проучван в дози до 48 mg/ден при здрави индивиди от мъжки пол. Нежеланата лекарствена реакция, лимитираща дозата, е постуралната хипотония. Ако лекарството е погълнато скоро, може да се опита предизвикване на повръщане или стомашна промивка. Ако предозирането със силодозин доведе до хипотония, трябва да се осигури поддържане на сърдечно-съдовата циркулация. Малко вероятно е да има значителна полза от диализа, тъй като силодозин се свързва във висока степен (96,6%) с протеините.</w:t>
      </w:r>
    </w:p>
    <w:p w:rsidR="00330FB3" w:rsidRPr="000B4275" w:rsidRDefault="00330FB3">
      <w:pPr>
        <w:pStyle w:val="BodyText"/>
        <w:spacing w:before="3"/>
        <w:rPr>
          <w:lang w:val="bg-BG"/>
        </w:rPr>
      </w:pPr>
    </w:p>
    <w:p w:rsidR="00D468C4" w:rsidRPr="000B4275" w:rsidRDefault="00D468C4">
      <w:pPr>
        <w:pStyle w:val="BodyText"/>
        <w:spacing w:before="3"/>
        <w:rPr>
          <w:lang w:val="bg-BG"/>
        </w:rPr>
      </w:pPr>
    </w:p>
    <w:p w:rsidR="00C800C0" w:rsidRPr="000B4275" w:rsidRDefault="00AD3E04">
      <w:pPr>
        <w:pStyle w:val="Heading1"/>
        <w:numPr>
          <w:ilvl w:val="0"/>
          <w:numId w:val="2"/>
        </w:numPr>
        <w:tabs>
          <w:tab w:val="left" w:pos="685"/>
        </w:tabs>
        <w:ind w:hanging="566"/>
        <w:rPr>
          <w:lang w:val="bg-BG"/>
        </w:rPr>
      </w:pPr>
      <w:r w:rsidRPr="000B4275">
        <w:rPr>
          <w:lang w:val="bg-BG"/>
        </w:rPr>
        <w:t>ФАРМАКОЛОГИЧНИ СВОЙСТВА</w:t>
      </w:r>
    </w:p>
    <w:p w:rsidR="00C800C0" w:rsidRPr="000B4275" w:rsidRDefault="00C800C0">
      <w:pPr>
        <w:pStyle w:val="BodyText"/>
        <w:spacing w:before="11"/>
        <w:rPr>
          <w:b/>
          <w:lang w:val="bg-BG"/>
        </w:rPr>
      </w:pPr>
    </w:p>
    <w:p w:rsidR="00C800C0" w:rsidRPr="000B4275" w:rsidRDefault="00AD3E04">
      <w:pPr>
        <w:pStyle w:val="ListParagraph"/>
        <w:numPr>
          <w:ilvl w:val="1"/>
          <w:numId w:val="2"/>
        </w:numPr>
        <w:tabs>
          <w:tab w:val="left" w:pos="685"/>
        </w:tabs>
        <w:ind w:hanging="566"/>
        <w:jc w:val="both"/>
        <w:rPr>
          <w:b/>
          <w:lang w:val="bg-BG"/>
        </w:rPr>
      </w:pPr>
      <w:r w:rsidRPr="000B4275">
        <w:rPr>
          <w:b/>
          <w:lang w:val="bg-BG"/>
        </w:rPr>
        <w:t>Фармакодинамични свойства</w:t>
      </w:r>
    </w:p>
    <w:p w:rsidR="00C800C0" w:rsidRPr="000B4275" w:rsidRDefault="00C800C0">
      <w:pPr>
        <w:pStyle w:val="BodyText"/>
        <w:spacing w:before="6"/>
        <w:rPr>
          <w:b/>
          <w:lang w:val="bg-BG"/>
        </w:rPr>
      </w:pPr>
    </w:p>
    <w:p w:rsidR="00C800C0" w:rsidRPr="000B4275" w:rsidRDefault="00AD3E04">
      <w:pPr>
        <w:pStyle w:val="BodyText"/>
        <w:spacing w:before="1"/>
        <w:ind w:left="117" w:right="171"/>
        <w:rPr>
          <w:lang w:val="bg-BG"/>
        </w:rPr>
      </w:pPr>
      <w:r w:rsidRPr="000B4275">
        <w:rPr>
          <w:lang w:val="bg-BG"/>
        </w:rPr>
        <w:t xml:space="preserve">Фармакотерапевтична група: </w:t>
      </w:r>
      <w:r w:rsidR="00D468C4" w:rsidRPr="000B4275">
        <w:rPr>
          <w:lang w:val="bg-BG"/>
        </w:rPr>
        <w:t>Урологични средства, антагонисти на алфа-адренорецепторите,</w:t>
      </w:r>
    </w:p>
    <w:p w:rsidR="00C800C0" w:rsidRPr="000B4275" w:rsidRDefault="00AD3E04">
      <w:pPr>
        <w:pStyle w:val="BodyText"/>
        <w:spacing w:before="1"/>
        <w:ind w:left="117"/>
        <w:jc w:val="both"/>
        <w:rPr>
          <w:lang w:val="bg-BG"/>
        </w:rPr>
      </w:pPr>
      <w:r w:rsidRPr="000B4275">
        <w:rPr>
          <w:lang w:val="bg-BG"/>
        </w:rPr>
        <w:t xml:space="preserve">ATC код: </w:t>
      </w:r>
      <w:r w:rsidR="00D468C4" w:rsidRPr="000B4275">
        <w:rPr>
          <w:lang w:val="bg-BG"/>
        </w:rPr>
        <w:t>G04CA04</w:t>
      </w:r>
    </w:p>
    <w:p w:rsidR="00D468C4" w:rsidRPr="000B4275" w:rsidRDefault="00D468C4">
      <w:pPr>
        <w:pStyle w:val="BodyText"/>
        <w:spacing w:before="1"/>
        <w:ind w:left="117"/>
        <w:jc w:val="both"/>
        <w:rPr>
          <w:lang w:val="bg-BG"/>
        </w:rPr>
      </w:pPr>
    </w:p>
    <w:p w:rsidR="00D468C4" w:rsidRPr="000B4275" w:rsidRDefault="00D468C4">
      <w:pPr>
        <w:pStyle w:val="BodyText"/>
        <w:spacing w:before="1"/>
        <w:ind w:left="117"/>
        <w:jc w:val="both"/>
        <w:rPr>
          <w:u w:val="single"/>
          <w:lang w:val="bg-BG"/>
        </w:rPr>
      </w:pPr>
      <w:r w:rsidRPr="000B4275">
        <w:rPr>
          <w:u w:val="single"/>
          <w:lang w:val="bg-BG"/>
        </w:rPr>
        <w:t xml:space="preserve">Механизъм на действие </w:t>
      </w:r>
    </w:p>
    <w:p w:rsidR="00D468C4" w:rsidRPr="000B4275" w:rsidRDefault="00D468C4">
      <w:pPr>
        <w:pStyle w:val="BodyText"/>
        <w:spacing w:before="1"/>
        <w:ind w:left="117"/>
        <w:jc w:val="both"/>
        <w:rPr>
          <w:lang w:val="bg-BG"/>
        </w:rPr>
      </w:pPr>
      <w:r w:rsidRPr="000B4275">
        <w:rPr>
          <w:lang w:val="bg-BG"/>
        </w:rPr>
        <w:t>Силодозин е високоспецифичен за α</w:t>
      </w:r>
      <w:r w:rsidRPr="000B4275">
        <w:rPr>
          <w:vertAlign w:val="subscript"/>
          <w:lang w:val="bg-BG"/>
        </w:rPr>
        <w:t>1A</w:t>
      </w:r>
      <w:r w:rsidRPr="000B4275">
        <w:rPr>
          <w:lang w:val="bg-BG"/>
        </w:rPr>
        <w:t>-адренорецепторите, които са локализирани основно в човешката простата, основата на пикочния мехур, шийката на мехура, простатната капсула и простатната част на уретрата. Блокирането на тези α</w:t>
      </w:r>
      <w:r w:rsidRPr="000B4275">
        <w:rPr>
          <w:vertAlign w:val="subscript"/>
          <w:lang w:val="bg-BG"/>
        </w:rPr>
        <w:t>1A</w:t>
      </w:r>
      <w:r w:rsidRPr="000B4275">
        <w:rPr>
          <w:lang w:val="bg-BG"/>
        </w:rPr>
        <w:t xml:space="preserve">-адренорецептори предизвиква релаксация на гладките мускули в тези структури, което намалява изходното съпротивление на пикочния мехур, без да се променя контрактилитета на гладката мускулатура на детрузора. Това води до подобрение на симптомите на задържане (иритативни) и изпразване (обструктивни) (симптоми от страна на долните пикочни пътища), свързани с бенигнената хиперплазия на простатата. </w:t>
      </w:r>
    </w:p>
    <w:p w:rsidR="00D468C4" w:rsidRPr="000B4275" w:rsidRDefault="00D468C4">
      <w:pPr>
        <w:pStyle w:val="BodyText"/>
        <w:spacing w:before="1"/>
        <w:ind w:left="117"/>
        <w:jc w:val="both"/>
        <w:rPr>
          <w:lang w:val="bg-BG"/>
        </w:rPr>
      </w:pPr>
      <w:r w:rsidRPr="000B4275">
        <w:rPr>
          <w:lang w:val="bg-BG"/>
        </w:rPr>
        <w:t>Силодозин има значително по-нисък афинитет към α</w:t>
      </w:r>
      <w:r w:rsidRPr="000B4275">
        <w:rPr>
          <w:vertAlign w:val="subscript"/>
          <w:lang w:val="bg-BG"/>
        </w:rPr>
        <w:t>1B</w:t>
      </w:r>
      <w:r w:rsidRPr="000B4275">
        <w:rPr>
          <w:lang w:val="bg-BG"/>
        </w:rPr>
        <w:t xml:space="preserve">-адренорецепторите, които са локализирани основно в сърдечно-съдовата система. Демонстрирано е </w:t>
      </w:r>
      <w:r w:rsidRPr="000B4275">
        <w:rPr>
          <w:i/>
          <w:lang w:val="bg-BG"/>
        </w:rPr>
        <w:t>in vitro</w:t>
      </w:r>
      <w:r w:rsidRPr="000B4275">
        <w:rPr>
          <w:lang w:val="bg-BG"/>
        </w:rPr>
        <w:t>, че съотношението на свързване α</w:t>
      </w:r>
      <w:r w:rsidRPr="000B4275">
        <w:rPr>
          <w:vertAlign w:val="subscript"/>
          <w:lang w:val="bg-BG"/>
        </w:rPr>
        <w:t>1A</w:t>
      </w:r>
      <w:r w:rsidRPr="000B4275">
        <w:rPr>
          <w:lang w:val="bg-BG"/>
        </w:rPr>
        <w:t>:α</w:t>
      </w:r>
      <w:r w:rsidRPr="000B4275">
        <w:rPr>
          <w:vertAlign w:val="subscript"/>
          <w:lang w:val="bg-BG"/>
        </w:rPr>
        <w:t>1B</w:t>
      </w:r>
      <w:r w:rsidRPr="000B4275">
        <w:rPr>
          <w:lang w:val="bg-BG"/>
        </w:rPr>
        <w:t xml:space="preserve"> на силодозин (162:1) е изключително високо.</w:t>
      </w:r>
    </w:p>
    <w:p w:rsidR="00D468C4" w:rsidRPr="000B4275" w:rsidRDefault="00D468C4">
      <w:pPr>
        <w:rPr>
          <w:lang w:val="bg-BG"/>
        </w:rPr>
      </w:pPr>
      <w:r w:rsidRPr="000B4275">
        <w:rPr>
          <w:lang w:val="bg-BG"/>
        </w:rPr>
        <w:br w:type="page"/>
      </w:r>
    </w:p>
    <w:p w:rsidR="00D468C4" w:rsidRPr="000B4275" w:rsidRDefault="00D468C4">
      <w:pPr>
        <w:pStyle w:val="BodyText"/>
        <w:spacing w:before="1"/>
        <w:ind w:left="117"/>
        <w:jc w:val="both"/>
        <w:rPr>
          <w:lang w:val="bg-BG"/>
        </w:rPr>
      </w:pPr>
      <w:r w:rsidRPr="000B4275">
        <w:rPr>
          <w:u w:val="single"/>
          <w:lang w:val="bg-BG"/>
        </w:rPr>
        <w:lastRenderedPageBreak/>
        <w:t>Клинична ефикасност и безопасност</w:t>
      </w:r>
      <w:r w:rsidRPr="000B4275">
        <w:rPr>
          <w:lang w:val="bg-BG"/>
        </w:rPr>
        <w:t xml:space="preserve"> </w:t>
      </w:r>
    </w:p>
    <w:p w:rsidR="00721F89" w:rsidRPr="000B4275" w:rsidRDefault="00D468C4">
      <w:pPr>
        <w:pStyle w:val="BodyText"/>
        <w:spacing w:before="1"/>
        <w:ind w:left="117"/>
        <w:jc w:val="both"/>
        <w:rPr>
          <w:lang w:val="bg-BG"/>
        </w:rPr>
      </w:pPr>
      <w:r w:rsidRPr="000B4275">
        <w:rPr>
          <w:lang w:val="bg-BG"/>
        </w:rPr>
        <w:t>В едно двойно</w:t>
      </w:r>
      <w:r w:rsidR="007F1741" w:rsidRPr="000B4275">
        <w:rPr>
          <w:lang w:val="bg-BG"/>
        </w:rPr>
        <w:t xml:space="preserve"> </w:t>
      </w:r>
      <w:r w:rsidRPr="000B4275">
        <w:rPr>
          <w:lang w:val="bg-BG"/>
        </w:rPr>
        <w:t xml:space="preserve">сляпо, плацебо-контролирано клинично проучване Фаза II за определяне на дозата със силодозин 4 или 8 mg веднъж дневно е наблюдавано по-голямо подобрение в индексния скор на симптомите според Американската урологична асоциация (АУА) със силодозин 8 mg (-6,8 ± 5,8, n = 90; p = 0,0018) и силодозин 4 mg (-5,7 ± 5,5, n = 88; p = 0,0355) в сравнение с плацебо </w:t>
      </w:r>
    </w:p>
    <w:p w:rsidR="00D468C4" w:rsidRPr="000B4275" w:rsidRDefault="00D468C4">
      <w:pPr>
        <w:pStyle w:val="BodyText"/>
        <w:spacing w:before="1"/>
        <w:ind w:left="117"/>
        <w:jc w:val="both"/>
        <w:rPr>
          <w:lang w:val="bg-BG"/>
        </w:rPr>
      </w:pPr>
      <w:r w:rsidRPr="000B4275">
        <w:rPr>
          <w:lang w:val="bg-BG"/>
        </w:rPr>
        <w:t xml:space="preserve">(-4,0 ± 5,5, n = 83). </w:t>
      </w:r>
    </w:p>
    <w:p w:rsidR="00D468C4" w:rsidRPr="000B4275" w:rsidRDefault="00D468C4">
      <w:pPr>
        <w:pStyle w:val="BodyText"/>
        <w:spacing w:before="1"/>
        <w:ind w:left="117"/>
        <w:jc w:val="both"/>
        <w:rPr>
          <w:lang w:val="bg-BG"/>
        </w:rPr>
      </w:pPr>
    </w:p>
    <w:p w:rsidR="00D468C4" w:rsidRPr="000B4275" w:rsidRDefault="00D468C4">
      <w:pPr>
        <w:pStyle w:val="BodyText"/>
        <w:spacing w:before="1"/>
        <w:ind w:left="117"/>
        <w:jc w:val="both"/>
        <w:rPr>
          <w:lang w:val="bg-BG"/>
        </w:rPr>
      </w:pPr>
      <w:r w:rsidRPr="000B4275">
        <w:rPr>
          <w:lang w:val="bg-BG"/>
        </w:rPr>
        <w:t xml:space="preserve">Повече от 800 пациенти с умерени до тежки симптоми на БХП (International Prostate Symptom Score, IPSS, изходна стойност ≥13) са получавали силодозин 8 mg веднъж дневно в рамките на две плацебо-контролирани клинични проучвания Фаза III, проведени в Съединените американски щати, и едно контролирано с плацебо и с активно вещество клинично проучване, проведено в Европа. При всички проучвания пациентите, които са нямали отговор на лечението с плацебо през 4-седмичната включваща фаза, са рандомизирани да получават проучваното лекарство. При всички проучвания пациентите, лекувани със силодозин, са имали по-голямо намаляване на симптомите на задържане (иритативни) и изпразване (обструктивни) на БХП в сравнение с плацебо, според оценка след 12-седмично лечение. Данните от </w:t>
      </w:r>
      <w:r w:rsidRPr="000B4275">
        <w:rPr>
          <w:i/>
          <w:lang w:val="bg-BG"/>
        </w:rPr>
        <w:t>Intent-to-treat</w:t>
      </w:r>
      <w:r w:rsidRPr="000B4275">
        <w:rPr>
          <w:lang w:val="bg-BG"/>
        </w:rPr>
        <w:t xml:space="preserve"> популациите от всяко проучване са представени по-долу:</w:t>
      </w:r>
    </w:p>
    <w:p w:rsidR="00D468C4" w:rsidRPr="000B4275" w:rsidRDefault="00D468C4">
      <w:pPr>
        <w:pStyle w:val="BodyText"/>
        <w:spacing w:before="1"/>
        <w:ind w:left="117"/>
        <w:jc w:val="both"/>
        <w:rPr>
          <w:lang w:val="bg-BG"/>
        </w:rPr>
      </w:pPr>
    </w:p>
    <w:tbl>
      <w:tblPr>
        <w:tblStyle w:val="TableGrid"/>
        <w:tblW w:w="0" w:type="auto"/>
        <w:tblInd w:w="117" w:type="dxa"/>
        <w:tblLayout w:type="fixed"/>
        <w:tblLook w:val="04A0" w:firstRow="1" w:lastRow="0" w:firstColumn="1" w:lastColumn="0" w:noHBand="0" w:noVBand="1"/>
      </w:tblPr>
      <w:tblGrid>
        <w:gridCol w:w="1125"/>
        <w:gridCol w:w="1276"/>
        <w:gridCol w:w="866"/>
        <w:gridCol w:w="874"/>
        <w:gridCol w:w="908"/>
        <w:gridCol w:w="848"/>
        <w:gridCol w:w="908"/>
        <w:gridCol w:w="848"/>
        <w:gridCol w:w="908"/>
        <w:gridCol w:w="848"/>
      </w:tblGrid>
      <w:tr w:rsidR="00490A4F" w:rsidRPr="000B4275" w:rsidTr="00D15641">
        <w:tc>
          <w:tcPr>
            <w:tcW w:w="1125" w:type="dxa"/>
            <w:vMerge w:val="restart"/>
          </w:tcPr>
          <w:p w:rsidR="00490A4F" w:rsidRPr="000B4275" w:rsidRDefault="00490A4F">
            <w:pPr>
              <w:pStyle w:val="BodyText"/>
              <w:spacing w:before="1"/>
              <w:jc w:val="both"/>
              <w:rPr>
                <w:b/>
                <w:lang w:val="bg-BG"/>
              </w:rPr>
            </w:pPr>
            <w:r w:rsidRPr="000B4275">
              <w:rPr>
                <w:b/>
                <w:lang w:val="bg-BG"/>
              </w:rPr>
              <w:t>Проучване</w:t>
            </w:r>
          </w:p>
        </w:tc>
        <w:tc>
          <w:tcPr>
            <w:tcW w:w="1276" w:type="dxa"/>
            <w:vMerge w:val="restart"/>
          </w:tcPr>
          <w:p w:rsidR="00490A4F" w:rsidRPr="000B4275" w:rsidRDefault="00490A4F">
            <w:pPr>
              <w:pStyle w:val="BodyText"/>
              <w:spacing w:before="1"/>
              <w:jc w:val="both"/>
              <w:rPr>
                <w:b/>
                <w:lang w:val="bg-BG"/>
              </w:rPr>
            </w:pPr>
            <w:r w:rsidRPr="000B4275">
              <w:rPr>
                <w:b/>
                <w:lang w:val="bg-BG"/>
              </w:rPr>
              <w:t>Група лечение</w:t>
            </w:r>
          </w:p>
        </w:tc>
        <w:tc>
          <w:tcPr>
            <w:tcW w:w="866" w:type="dxa"/>
            <w:vMerge w:val="restart"/>
          </w:tcPr>
          <w:p w:rsidR="00490A4F" w:rsidRPr="000B4275" w:rsidRDefault="00490A4F">
            <w:pPr>
              <w:pStyle w:val="BodyText"/>
              <w:spacing w:before="1"/>
              <w:jc w:val="both"/>
              <w:rPr>
                <w:b/>
                <w:lang w:val="bg-BG"/>
              </w:rPr>
            </w:pPr>
            <w:r w:rsidRPr="000B4275">
              <w:rPr>
                <w:b/>
                <w:lang w:val="bg-BG"/>
              </w:rPr>
              <w:t>Брой пациенти</w:t>
            </w:r>
          </w:p>
        </w:tc>
        <w:tc>
          <w:tcPr>
            <w:tcW w:w="2630" w:type="dxa"/>
            <w:gridSpan w:val="3"/>
          </w:tcPr>
          <w:p w:rsidR="00490A4F" w:rsidRPr="000B4275" w:rsidRDefault="00490A4F">
            <w:pPr>
              <w:pStyle w:val="BodyText"/>
              <w:spacing w:before="1"/>
              <w:jc w:val="both"/>
              <w:rPr>
                <w:b/>
                <w:lang w:val="bg-BG"/>
              </w:rPr>
            </w:pPr>
            <w:r w:rsidRPr="000B4275">
              <w:rPr>
                <w:b/>
                <w:lang w:val="bg-BG"/>
              </w:rPr>
              <w:t xml:space="preserve">IPSS </w:t>
            </w:r>
          </w:p>
          <w:p w:rsidR="00490A4F" w:rsidRPr="000B4275" w:rsidRDefault="00490A4F">
            <w:pPr>
              <w:pStyle w:val="BodyText"/>
              <w:spacing w:before="1"/>
              <w:jc w:val="both"/>
              <w:rPr>
                <w:b/>
                <w:lang w:val="bg-BG"/>
              </w:rPr>
            </w:pPr>
            <w:r w:rsidRPr="000B4275">
              <w:rPr>
                <w:b/>
                <w:lang w:val="bg-BG"/>
              </w:rPr>
              <w:t>Общ скор</w:t>
            </w:r>
          </w:p>
        </w:tc>
        <w:tc>
          <w:tcPr>
            <w:tcW w:w="1756" w:type="dxa"/>
            <w:gridSpan w:val="2"/>
          </w:tcPr>
          <w:p w:rsidR="00490A4F" w:rsidRPr="000B4275" w:rsidRDefault="00490A4F">
            <w:pPr>
              <w:pStyle w:val="BodyText"/>
              <w:spacing w:before="1"/>
              <w:jc w:val="both"/>
              <w:rPr>
                <w:b/>
                <w:lang w:val="bg-BG"/>
              </w:rPr>
            </w:pPr>
            <w:r w:rsidRPr="000B4275">
              <w:rPr>
                <w:b/>
                <w:lang w:val="bg-BG"/>
              </w:rPr>
              <w:t>IPSS</w:t>
            </w:r>
          </w:p>
          <w:p w:rsidR="00490A4F" w:rsidRPr="000B4275" w:rsidRDefault="00490A4F">
            <w:pPr>
              <w:pStyle w:val="BodyText"/>
              <w:spacing w:before="1"/>
              <w:jc w:val="both"/>
              <w:rPr>
                <w:b/>
                <w:lang w:val="bg-BG"/>
              </w:rPr>
            </w:pPr>
            <w:r w:rsidRPr="000B4275">
              <w:rPr>
                <w:b/>
                <w:lang w:val="bg-BG"/>
              </w:rPr>
              <w:t>Иритативни симптоми</w:t>
            </w:r>
          </w:p>
        </w:tc>
        <w:tc>
          <w:tcPr>
            <w:tcW w:w="1756" w:type="dxa"/>
            <w:gridSpan w:val="2"/>
          </w:tcPr>
          <w:p w:rsidR="00490A4F" w:rsidRPr="000B4275" w:rsidRDefault="00490A4F" w:rsidP="00490A4F">
            <w:pPr>
              <w:pStyle w:val="BodyText"/>
              <w:spacing w:before="1"/>
              <w:jc w:val="both"/>
              <w:rPr>
                <w:b/>
                <w:lang w:val="bg-BG"/>
              </w:rPr>
            </w:pPr>
            <w:r w:rsidRPr="000B4275">
              <w:rPr>
                <w:b/>
                <w:lang w:val="bg-BG"/>
              </w:rPr>
              <w:t>IPSS</w:t>
            </w:r>
          </w:p>
          <w:p w:rsidR="00490A4F" w:rsidRPr="000B4275" w:rsidRDefault="00490A4F" w:rsidP="00490A4F">
            <w:pPr>
              <w:pStyle w:val="BodyText"/>
              <w:spacing w:before="1"/>
              <w:jc w:val="both"/>
              <w:rPr>
                <w:b/>
                <w:lang w:val="bg-BG"/>
              </w:rPr>
            </w:pPr>
            <w:r w:rsidRPr="000B4275">
              <w:rPr>
                <w:b/>
                <w:lang w:val="bg-BG"/>
              </w:rPr>
              <w:t>Обструктивни симптоми</w:t>
            </w:r>
          </w:p>
        </w:tc>
      </w:tr>
      <w:tr w:rsidR="00490A4F" w:rsidRPr="000B4275" w:rsidTr="00D15641">
        <w:tc>
          <w:tcPr>
            <w:tcW w:w="1125" w:type="dxa"/>
            <w:vMerge/>
          </w:tcPr>
          <w:p w:rsidR="00490A4F" w:rsidRPr="000B4275" w:rsidRDefault="00490A4F">
            <w:pPr>
              <w:pStyle w:val="BodyText"/>
              <w:spacing w:before="1"/>
              <w:jc w:val="both"/>
              <w:rPr>
                <w:lang w:val="bg-BG"/>
              </w:rPr>
            </w:pPr>
          </w:p>
        </w:tc>
        <w:tc>
          <w:tcPr>
            <w:tcW w:w="1276" w:type="dxa"/>
            <w:vMerge/>
          </w:tcPr>
          <w:p w:rsidR="00490A4F" w:rsidRPr="000B4275" w:rsidRDefault="00490A4F">
            <w:pPr>
              <w:pStyle w:val="BodyText"/>
              <w:spacing w:before="1"/>
              <w:jc w:val="both"/>
              <w:rPr>
                <w:lang w:val="bg-BG"/>
              </w:rPr>
            </w:pPr>
          </w:p>
        </w:tc>
        <w:tc>
          <w:tcPr>
            <w:tcW w:w="866" w:type="dxa"/>
            <w:vMerge/>
          </w:tcPr>
          <w:p w:rsidR="00490A4F" w:rsidRPr="000B4275" w:rsidRDefault="00490A4F">
            <w:pPr>
              <w:pStyle w:val="BodyText"/>
              <w:spacing w:before="1"/>
              <w:jc w:val="both"/>
              <w:rPr>
                <w:lang w:val="bg-BG"/>
              </w:rPr>
            </w:pPr>
          </w:p>
        </w:tc>
        <w:tc>
          <w:tcPr>
            <w:tcW w:w="874" w:type="dxa"/>
          </w:tcPr>
          <w:p w:rsidR="00490A4F" w:rsidRPr="000B4275" w:rsidRDefault="00490A4F" w:rsidP="008244E4">
            <w:pPr>
              <w:pStyle w:val="BodyText"/>
              <w:spacing w:before="1"/>
              <w:ind w:right="-69"/>
              <w:rPr>
                <w:sz w:val="16"/>
                <w:szCs w:val="16"/>
                <w:lang w:val="bg-BG"/>
              </w:rPr>
            </w:pPr>
            <w:r w:rsidRPr="000B4275">
              <w:rPr>
                <w:sz w:val="16"/>
                <w:szCs w:val="16"/>
                <w:lang w:val="bg-BG"/>
              </w:rPr>
              <w:t>Изходна стой-ност (± СО)</w:t>
            </w:r>
          </w:p>
        </w:tc>
        <w:tc>
          <w:tcPr>
            <w:tcW w:w="908" w:type="dxa"/>
          </w:tcPr>
          <w:p w:rsidR="00490A4F" w:rsidRPr="000B4275" w:rsidRDefault="00490A4F">
            <w:pPr>
              <w:pStyle w:val="BodyText"/>
              <w:spacing w:before="1"/>
              <w:jc w:val="both"/>
              <w:rPr>
                <w:sz w:val="16"/>
                <w:szCs w:val="16"/>
                <w:lang w:val="bg-BG"/>
              </w:rPr>
            </w:pPr>
            <w:r w:rsidRPr="000B4275">
              <w:rPr>
                <w:sz w:val="16"/>
                <w:szCs w:val="16"/>
                <w:lang w:val="bg-BG"/>
              </w:rPr>
              <w:t>Промяна спрямо изходно ниво</w:t>
            </w:r>
          </w:p>
        </w:tc>
        <w:tc>
          <w:tcPr>
            <w:tcW w:w="848" w:type="dxa"/>
          </w:tcPr>
          <w:p w:rsidR="00490A4F" w:rsidRPr="000B4275" w:rsidRDefault="00490A4F" w:rsidP="00721F89">
            <w:pPr>
              <w:pStyle w:val="BodyText"/>
              <w:spacing w:before="1"/>
              <w:ind w:left="-63" w:right="-14"/>
              <w:jc w:val="both"/>
              <w:rPr>
                <w:sz w:val="16"/>
                <w:szCs w:val="16"/>
                <w:lang w:val="bg-BG"/>
              </w:rPr>
            </w:pPr>
            <w:r w:rsidRPr="000B4275">
              <w:rPr>
                <w:sz w:val="16"/>
                <w:szCs w:val="16"/>
                <w:lang w:val="bg-BG"/>
              </w:rPr>
              <w:t>Разлика (95% ДИ) спрямо плацебо</w:t>
            </w:r>
          </w:p>
        </w:tc>
        <w:tc>
          <w:tcPr>
            <w:tcW w:w="908" w:type="dxa"/>
          </w:tcPr>
          <w:p w:rsidR="00490A4F" w:rsidRPr="000B4275" w:rsidRDefault="00490A4F">
            <w:pPr>
              <w:pStyle w:val="BodyText"/>
              <w:spacing w:before="1"/>
              <w:jc w:val="both"/>
              <w:rPr>
                <w:sz w:val="16"/>
                <w:szCs w:val="16"/>
                <w:lang w:val="bg-BG"/>
              </w:rPr>
            </w:pPr>
            <w:r w:rsidRPr="000B4275">
              <w:rPr>
                <w:sz w:val="16"/>
                <w:szCs w:val="16"/>
                <w:lang w:val="bg-BG"/>
              </w:rPr>
              <w:t>Промяна спрямо изходно ниво</w:t>
            </w:r>
          </w:p>
        </w:tc>
        <w:tc>
          <w:tcPr>
            <w:tcW w:w="848" w:type="dxa"/>
          </w:tcPr>
          <w:p w:rsidR="00490A4F" w:rsidRPr="000B4275" w:rsidRDefault="00490A4F" w:rsidP="00721F89">
            <w:pPr>
              <w:pStyle w:val="BodyText"/>
              <w:spacing w:before="1"/>
              <w:ind w:right="-101"/>
              <w:jc w:val="both"/>
              <w:rPr>
                <w:sz w:val="16"/>
                <w:szCs w:val="16"/>
                <w:lang w:val="bg-BG"/>
              </w:rPr>
            </w:pPr>
            <w:r w:rsidRPr="000B4275">
              <w:rPr>
                <w:sz w:val="16"/>
                <w:szCs w:val="16"/>
                <w:lang w:val="bg-BG"/>
              </w:rPr>
              <w:t>Разлика (95% ДИ) спрямо плацебо</w:t>
            </w:r>
          </w:p>
        </w:tc>
        <w:tc>
          <w:tcPr>
            <w:tcW w:w="908" w:type="dxa"/>
          </w:tcPr>
          <w:p w:rsidR="00490A4F" w:rsidRPr="000B4275" w:rsidRDefault="00490A4F">
            <w:pPr>
              <w:pStyle w:val="BodyText"/>
              <w:spacing w:before="1"/>
              <w:jc w:val="both"/>
              <w:rPr>
                <w:sz w:val="16"/>
                <w:szCs w:val="16"/>
                <w:lang w:val="bg-BG"/>
              </w:rPr>
            </w:pPr>
            <w:r w:rsidRPr="000B4275">
              <w:rPr>
                <w:sz w:val="16"/>
                <w:szCs w:val="16"/>
                <w:lang w:val="bg-BG"/>
              </w:rPr>
              <w:t>Промяна спрямо изходно ниво</w:t>
            </w:r>
          </w:p>
        </w:tc>
        <w:tc>
          <w:tcPr>
            <w:tcW w:w="848" w:type="dxa"/>
          </w:tcPr>
          <w:p w:rsidR="00490A4F" w:rsidRPr="000B4275" w:rsidRDefault="00490A4F" w:rsidP="00494E19">
            <w:pPr>
              <w:pStyle w:val="BodyText"/>
              <w:spacing w:before="1"/>
              <w:ind w:left="-31" w:right="-46"/>
              <w:jc w:val="both"/>
              <w:rPr>
                <w:sz w:val="16"/>
                <w:szCs w:val="16"/>
                <w:lang w:val="bg-BG"/>
              </w:rPr>
            </w:pPr>
            <w:r w:rsidRPr="000B4275">
              <w:rPr>
                <w:sz w:val="16"/>
                <w:szCs w:val="16"/>
                <w:lang w:val="bg-BG"/>
              </w:rPr>
              <w:t>Разлика (95% ДИ) спрямо плацебо</w:t>
            </w:r>
          </w:p>
        </w:tc>
      </w:tr>
      <w:tr w:rsidR="00490A4F" w:rsidRPr="000B4275" w:rsidTr="00D15641">
        <w:trPr>
          <w:trHeight w:val="518"/>
        </w:trPr>
        <w:tc>
          <w:tcPr>
            <w:tcW w:w="1125" w:type="dxa"/>
            <w:vAlign w:val="center"/>
          </w:tcPr>
          <w:p w:rsidR="00490A4F" w:rsidRPr="000B4275" w:rsidRDefault="00490A4F" w:rsidP="00721F89">
            <w:pPr>
              <w:pStyle w:val="BodyText"/>
              <w:spacing w:before="1"/>
              <w:jc w:val="center"/>
              <w:rPr>
                <w:lang w:val="bg-BG"/>
              </w:rPr>
            </w:pPr>
            <w:r w:rsidRPr="000B4275">
              <w:rPr>
                <w:lang w:val="bg-BG"/>
              </w:rPr>
              <w:t>US-1</w:t>
            </w:r>
          </w:p>
        </w:tc>
        <w:tc>
          <w:tcPr>
            <w:tcW w:w="1276" w:type="dxa"/>
          </w:tcPr>
          <w:p w:rsidR="00490A4F" w:rsidRPr="000B4275" w:rsidRDefault="00490A4F" w:rsidP="00721F89">
            <w:pPr>
              <w:pStyle w:val="BodyText"/>
              <w:spacing w:before="1"/>
              <w:jc w:val="center"/>
              <w:rPr>
                <w:sz w:val="16"/>
                <w:szCs w:val="16"/>
                <w:lang w:val="bg-BG"/>
              </w:rPr>
            </w:pPr>
            <w:r w:rsidRPr="000B4275">
              <w:rPr>
                <w:sz w:val="16"/>
                <w:szCs w:val="16"/>
                <w:lang w:val="bg-BG"/>
              </w:rPr>
              <w:t>Силодозин</w:t>
            </w:r>
          </w:p>
          <w:p w:rsidR="00490A4F" w:rsidRPr="000B4275" w:rsidRDefault="00490A4F" w:rsidP="00721F89">
            <w:pPr>
              <w:pStyle w:val="BodyText"/>
              <w:spacing w:before="1"/>
              <w:jc w:val="center"/>
              <w:rPr>
                <w:sz w:val="16"/>
                <w:szCs w:val="16"/>
                <w:lang w:val="bg-BG"/>
              </w:rPr>
            </w:pPr>
          </w:p>
          <w:p w:rsidR="00490A4F" w:rsidRPr="000B4275" w:rsidRDefault="00490A4F" w:rsidP="00721F89">
            <w:pPr>
              <w:pStyle w:val="BodyText"/>
              <w:spacing w:before="1"/>
              <w:jc w:val="center"/>
              <w:rPr>
                <w:sz w:val="16"/>
                <w:szCs w:val="16"/>
                <w:lang w:val="bg-BG"/>
              </w:rPr>
            </w:pPr>
            <w:r w:rsidRPr="000B4275">
              <w:rPr>
                <w:sz w:val="16"/>
                <w:szCs w:val="16"/>
                <w:lang w:val="bg-BG"/>
              </w:rPr>
              <w:t>Плацебо</w:t>
            </w:r>
          </w:p>
        </w:tc>
        <w:tc>
          <w:tcPr>
            <w:tcW w:w="866" w:type="dxa"/>
          </w:tcPr>
          <w:p w:rsidR="00490A4F" w:rsidRPr="000B4275" w:rsidRDefault="00490A4F" w:rsidP="00524340">
            <w:pPr>
              <w:contextualSpacing/>
              <w:jc w:val="center"/>
              <w:rPr>
                <w:sz w:val="16"/>
                <w:szCs w:val="16"/>
                <w:lang w:val="bg-BG"/>
              </w:rPr>
            </w:pPr>
            <w:r w:rsidRPr="000B4275">
              <w:rPr>
                <w:sz w:val="16"/>
                <w:szCs w:val="16"/>
                <w:lang w:val="bg-BG"/>
              </w:rPr>
              <w:t>233</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228</w:t>
            </w:r>
          </w:p>
        </w:tc>
        <w:tc>
          <w:tcPr>
            <w:tcW w:w="874" w:type="dxa"/>
          </w:tcPr>
          <w:p w:rsidR="00490A4F" w:rsidRPr="000B4275" w:rsidRDefault="00490A4F" w:rsidP="00524340">
            <w:pPr>
              <w:contextualSpacing/>
              <w:jc w:val="center"/>
              <w:rPr>
                <w:sz w:val="16"/>
                <w:szCs w:val="16"/>
                <w:lang w:val="bg-BG"/>
              </w:rPr>
            </w:pPr>
            <w:r w:rsidRPr="000B4275">
              <w:rPr>
                <w:sz w:val="16"/>
                <w:szCs w:val="16"/>
                <w:lang w:val="bg-BG"/>
              </w:rPr>
              <w:t>22 ± 5</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21± 5</w:t>
            </w:r>
          </w:p>
        </w:tc>
        <w:tc>
          <w:tcPr>
            <w:tcW w:w="908" w:type="dxa"/>
          </w:tcPr>
          <w:p w:rsidR="00490A4F" w:rsidRPr="000B4275" w:rsidRDefault="00490A4F" w:rsidP="00524340">
            <w:pPr>
              <w:contextualSpacing/>
              <w:jc w:val="center"/>
              <w:rPr>
                <w:sz w:val="16"/>
                <w:szCs w:val="16"/>
                <w:lang w:val="bg-BG"/>
              </w:rPr>
            </w:pPr>
            <w:r w:rsidRPr="000B4275">
              <w:rPr>
                <w:sz w:val="16"/>
                <w:szCs w:val="16"/>
                <w:lang w:val="bg-BG"/>
              </w:rPr>
              <w:t>-6.5</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-3.6</w:t>
            </w:r>
          </w:p>
        </w:tc>
        <w:tc>
          <w:tcPr>
            <w:tcW w:w="848" w:type="dxa"/>
            <w:vAlign w:val="center"/>
          </w:tcPr>
          <w:p w:rsidR="00524340" w:rsidRPr="000B4275" w:rsidRDefault="00490A4F" w:rsidP="00524340">
            <w:pPr>
              <w:ind w:right="-25"/>
              <w:contextualSpacing/>
              <w:jc w:val="center"/>
              <w:rPr>
                <w:sz w:val="16"/>
                <w:szCs w:val="16"/>
                <w:lang w:val="bg-BG"/>
              </w:rPr>
            </w:pPr>
            <w:r w:rsidRPr="000B4275">
              <w:rPr>
                <w:sz w:val="16"/>
                <w:szCs w:val="16"/>
                <w:lang w:val="bg-BG"/>
              </w:rPr>
              <w:t>2.8*</w:t>
            </w:r>
          </w:p>
          <w:p w:rsidR="00490A4F" w:rsidRPr="000B4275" w:rsidRDefault="00490A4F" w:rsidP="00524340">
            <w:pPr>
              <w:ind w:left="-65" w:right="-25"/>
              <w:contextualSpacing/>
              <w:jc w:val="center"/>
              <w:rPr>
                <w:sz w:val="16"/>
                <w:szCs w:val="16"/>
                <w:lang w:val="bg-BG"/>
              </w:rPr>
            </w:pPr>
            <w:r w:rsidRPr="000B4275">
              <w:rPr>
                <w:sz w:val="16"/>
                <w:szCs w:val="16"/>
                <w:lang w:val="bg-BG"/>
              </w:rPr>
              <w:t>(-3.9, -1.7)</w:t>
            </w:r>
          </w:p>
        </w:tc>
        <w:tc>
          <w:tcPr>
            <w:tcW w:w="908" w:type="dxa"/>
          </w:tcPr>
          <w:p w:rsidR="00490A4F" w:rsidRPr="000B4275" w:rsidRDefault="00490A4F" w:rsidP="00524340">
            <w:pPr>
              <w:contextualSpacing/>
              <w:jc w:val="center"/>
              <w:rPr>
                <w:sz w:val="16"/>
                <w:szCs w:val="16"/>
                <w:lang w:val="bg-BG"/>
              </w:rPr>
            </w:pPr>
            <w:r w:rsidRPr="000B4275">
              <w:rPr>
                <w:sz w:val="16"/>
                <w:szCs w:val="16"/>
                <w:lang w:val="bg-BG"/>
              </w:rPr>
              <w:t>-2.3</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-1.4</w:t>
            </w:r>
          </w:p>
        </w:tc>
        <w:tc>
          <w:tcPr>
            <w:tcW w:w="848" w:type="dxa"/>
            <w:vAlign w:val="center"/>
          </w:tcPr>
          <w:p w:rsidR="00524340" w:rsidRPr="000B4275" w:rsidRDefault="00490A4F" w:rsidP="00524340">
            <w:pPr>
              <w:ind w:hanging="46"/>
              <w:contextualSpacing/>
              <w:jc w:val="center"/>
              <w:rPr>
                <w:sz w:val="16"/>
                <w:szCs w:val="16"/>
                <w:lang w:val="bg-BG"/>
              </w:rPr>
            </w:pPr>
            <w:r w:rsidRPr="000B4275">
              <w:rPr>
                <w:sz w:val="16"/>
                <w:szCs w:val="16"/>
                <w:lang w:val="bg-BG"/>
              </w:rPr>
              <w:t>0.9*</w:t>
            </w:r>
          </w:p>
          <w:p w:rsidR="00490A4F" w:rsidRPr="000B4275" w:rsidRDefault="00490A4F" w:rsidP="00524340">
            <w:pPr>
              <w:ind w:left="-188" w:right="-186"/>
              <w:contextualSpacing/>
              <w:jc w:val="center"/>
              <w:rPr>
                <w:sz w:val="16"/>
                <w:szCs w:val="16"/>
                <w:lang w:val="bg-BG"/>
              </w:rPr>
            </w:pPr>
            <w:r w:rsidRPr="000B4275">
              <w:rPr>
                <w:sz w:val="16"/>
                <w:szCs w:val="16"/>
                <w:lang w:val="bg-BG"/>
              </w:rPr>
              <w:t>(-1.4, -0.4)</w:t>
            </w:r>
          </w:p>
        </w:tc>
        <w:tc>
          <w:tcPr>
            <w:tcW w:w="908" w:type="dxa"/>
          </w:tcPr>
          <w:p w:rsidR="00490A4F" w:rsidRPr="000B4275" w:rsidRDefault="00490A4F" w:rsidP="00524340">
            <w:pPr>
              <w:contextualSpacing/>
              <w:jc w:val="center"/>
              <w:rPr>
                <w:sz w:val="16"/>
                <w:szCs w:val="16"/>
                <w:lang w:val="bg-BG"/>
              </w:rPr>
            </w:pPr>
            <w:r w:rsidRPr="000B4275">
              <w:rPr>
                <w:sz w:val="16"/>
                <w:szCs w:val="16"/>
                <w:lang w:val="bg-BG"/>
              </w:rPr>
              <w:t>-4.2</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-2.2</w:t>
            </w:r>
          </w:p>
        </w:tc>
        <w:tc>
          <w:tcPr>
            <w:tcW w:w="848" w:type="dxa"/>
            <w:vAlign w:val="center"/>
          </w:tcPr>
          <w:p w:rsidR="00524340" w:rsidRPr="000B4275" w:rsidRDefault="00490A4F" w:rsidP="00524340">
            <w:pPr>
              <w:ind w:hanging="34"/>
              <w:contextualSpacing/>
              <w:jc w:val="center"/>
              <w:rPr>
                <w:sz w:val="16"/>
                <w:szCs w:val="16"/>
                <w:lang w:val="bg-BG"/>
              </w:rPr>
            </w:pPr>
            <w:r w:rsidRPr="000B4275">
              <w:rPr>
                <w:sz w:val="16"/>
                <w:szCs w:val="16"/>
                <w:lang w:val="bg-BG"/>
              </w:rPr>
              <w:t>-1.9*</w:t>
            </w:r>
          </w:p>
          <w:p w:rsidR="00490A4F" w:rsidRPr="000B4275" w:rsidRDefault="00490A4F" w:rsidP="00524340">
            <w:pPr>
              <w:ind w:left="-34" w:right="-46"/>
              <w:contextualSpacing/>
              <w:jc w:val="center"/>
              <w:rPr>
                <w:sz w:val="16"/>
                <w:szCs w:val="16"/>
                <w:lang w:val="bg-BG"/>
              </w:rPr>
            </w:pPr>
            <w:r w:rsidRPr="000B4275">
              <w:rPr>
                <w:sz w:val="16"/>
                <w:szCs w:val="16"/>
                <w:lang w:val="bg-BG"/>
              </w:rPr>
              <w:t>(-2.6, -1.2)</w:t>
            </w:r>
          </w:p>
        </w:tc>
      </w:tr>
      <w:tr w:rsidR="00490A4F" w:rsidRPr="000B4275" w:rsidTr="00D15641">
        <w:trPr>
          <w:trHeight w:val="518"/>
        </w:trPr>
        <w:tc>
          <w:tcPr>
            <w:tcW w:w="1125" w:type="dxa"/>
            <w:vAlign w:val="center"/>
          </w:tcPr>
          <w:p w:rsidR="00490A4F" w:rsidRPr="000B4275" w:rsidRDefault="00490A4F" w:rsidP="00721F89">
            <w:pPr>
              <w:pStyle w:val="BodyText"/>
              <w:spacing w:before="1"/>
              <w:jc w:val="center"/>
              <w:rPr>
                <w:lang w:val="bg-BG"/>
              </w:rPr>
            </w:pPr>
            <w:r w:rsidRPr="000B4275">
              <w:rPr>
                <w:lang w:val="bg-BG"/>
              </w:rPr>
              <w:t>US-2</w:t>
            </w:r>
          </w:p>
        </w:tc>
        <w:tc>
          <w:tcPr>
            <w:tcW w:w="1276" w:type="dxa"/>
          </w:tcPr>
          <w:p w:rsidR="00490A4F" w:rsidRPr="000B4275" w:rsidRDefault="00490A4F" w:rsidP="00721F89">
            <w:pPr>
              <w:pStyle w:val="BodyText"/>
              <w:spacing w:before="1"/>
              <w:jc w:val="center"/>
              <w:rPr>
                <w:sz w:val="16"/>
                <w:szCs w:val="16"/>
                <w:lang w:val="bg-BG"/>
              </w:rPr>
            </w:pPr>
            <w:r w:rsidRPr="000B4275">
              <w:rPr>
                <w:sz w:val="16"/>
                <w:szCs w:val="16"/>
                <w:lang w:val="bg-BG"/>
              </w:rPr>
              <w:t>Силодозин</w:t>
            </w:r>
          </w:p>
          <w:p w:rsidR="00490A4F" w:rsidRPr="000B4275" w:rsidRDefault="00490A4F" w:rsidP="00721F89">
            <w:pPr>
              <w:pStyle w:val="BodyText"/>
              <w:spacing w:before="1"/>
              <w:jc w:val="center"/>
              <w:rPr>
                <w:sz w:val="16"/>
                <w:szCs w:val="16"/>
                <w:lang w:val="bg-BG"/>
              </w:rPr>
            </w:pPr>
          </w:p>
          <w:p w:rsidR="00490A4F" w:rsidRPr="000B4275" w:rsidRDefault="00490A4F" w:rsidP="00721F89">
            <w:pPr>
              <w:pStyle w:val="BodyText"/>
              <w:spacing w:before="1"/>
              <w:jc w:val="center"/>
              <w:rPr>
                <w:sz w:val="16"/>
                <w:szCs w:val="16"/>
                <w:lang w:val="bg-BG"/>
              </w:rPr>
            </w:pPr>
            <w:r w:rsidRPr="000B4275">
              <w:rPr>
                <w:sz w:val="16"/>
                <w:szCs w:val="16"/>
                <w:lang w:val="bg-BG"/>
              </w:rPr>
              <w:t>Плацебо</w:t>
            </w:r>
          </w:p>
        </w:tc>
        <w:tc>
          <w:tcPr>
            <w:tcW w:w="866" w:type="dxa"/>
          </w:tcPr>
          <w:p w:rsidR="00490A4F" w:rsidRPr="000B4275" w:rsidRDefault="00490A4F" w:rsidP="00524340">
            <w:pPr>
              <w:contextualSpacing/>
              <w:jc w:val="center"/>
              <w:rPr>
                <w:sz w:val="16"/>
                <w:szCs w:val="16"/>
                <w:lang w:val="bg-BG"/>
              </w:rPr>
            </w:pPr>
            <w:r w:rsidRPr="000B4275">
              <w:rPr>
                <w:sz w:val="16"/>
                <w:szCs w:val="16"/>
                <w:lang w:val="bg-BG"/>
              </w:rPr>
              <w:t>233</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229</w:t>
            </w:r>
          </w:p>
        </w:tc>
        <w:tc>
          <w:tcPr>
            <w:tcW w:w="874" w:type="dxa"/>
          </w:tcPr>
          <w:p w:rsidR="00490A4F" w:rsidRPr="000B4275" w:rsidRDefault="00490A4F" w:rsidP="00524340">
            <w:pPr>
              <w:contextualSpacing/>
              <w:jc w:val="center"/>
              <w:rPr>
                <w:sz w:val="16"/>
                <w:szCs w:val="16"/>
                <w:lang w:val="bg-BG"/>
              </w:rPr>
            </w:pPr>
            <w:r w:rsidRPr="000B4275">
              <w:rPr>
                <w:sz w:val="16"/>
                <w:szCs w:val="16"/>
                <w:lang w:val="bg-BG"/>
              </w:rPr>
              <w:t>21 ± 5</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21 ± 5</w:t>
            </w:r>
          </w:p>
        </w:tc>
        <w:tc>
          <w:tcPr>
            <w:tcW w:w="908" w:type="dxa"/>
          </w:tcPr>
          <w:p w:rsidR="00490A4F" w:rsidRPr="000B4275" w:rsidRDefault="00490A4F" w:rsidP="00524340">
            <w:pPr>
              <w:contextualSpacing/>
              <w:jc w:val="center"/>
              <w:rPr>
                <w:sz w:val="16"/>
                <w:szCs w:val="16"/>
                <w:lang w:val="bg-BG"/>
              </w:rPr>
            </w:pPr>
            <w:r w:rsidRPr="000B4275">
              <w:rPr>
                <w:sz w:val="16"/>
                <w:szCs w:val="16"/>
                <w:lang w:val="bg-BG"/>
              </w:rPr>
              <w:t>-6.3</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-3.4</w:t>
            </w:r>
          </w:p>
        </w:tc>
        <w:tc>
          <w:tcPr>
            <w:tcW w:w="848" w:type="dxa"/>
            <w:vAlign w:val="center"/>
          </w:tcPr>
          <w:p w:rsidR="00524340" w:rsidRPr="000B4275" w:rsidRDefault="00490A4F" w:rsidP="00524340">
            <w:pPr>
              <w:contextualSpacing/>
              <w:jc w:val="center"/>
              <w:rPr>
                <w:sz w:val="16"/>
                <w:szCs w:val="16"/>
                <w:lang w:val="bg-BG"/>
              </w:rPr>
            </w:pPr>
            <w:r w:rsidRPr="000B4275">
              <w:rPr>
                <w:sz w:val="16"/>
                <w:szCs w:val="16"/>
                <w:lang w:val="bg-BG"/>
              </w:rPr>
              <w:t>-2.9*</w:t>
            </w:r>
          </w:p>
          <w:p w:rsidR="00490A4F" w:rsidRPr="000B4275" w:rsidRDefault="00490A4F" w:rsidP="00524340">
            <w:pPr>
              <w:ind w:left="-65" w:right="-25"/>
              <w:contextualSpacing/>
              <w:jc w:val="center"/>
              <w:rPr>
                <w:sz w:val="16"/>
                <w:szCs w:val="16"/>
                <w:lang w:val="bg-BG"/>
              </w:rPr>
            </w:pPr>
            <w:r w:rsidRPr="000B4275">
              <w:rPr>
                <w:sz w:val="16"/>
                <w:szCs w:val="16"/>
                <w:lang w:val="bg-BG"/>
              </w:rPr>
              <w:t>(-4.0, -1.8)</w:t>
            </w:r>
          </w:p>
        </w:tc>
        <w:tc>
          <w:tcPr>
            <w:tcW w:w="908" w:type="dxa"/>
          </w:tcPr>
          <w:p w:rsidR="00490A4F" w:rsidRPr="000B4275" w:rsidRDefault="00490A4F" w:rsidP="00524340">
            <w:pPr>
              <w:contextualSpacing/>
              <w:jc w:val="center"/>
              <w:rPr>
                <w:sz w:val="16"/>
                <w:szCs w:val="16"/>
                <w:lang w:val="bg-BG"/>
              </w:rPr>
            </w:pPr>
            <w:r w:rsidRPr="000B4275">
              <w:rPr>
                <w:sz w:val="16"/>
                <w:szCs w:val="16"/>
                <w:lang w:val="bg-BG"/>
              </w:rPr>
              <w:t>-2.4</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-1.3</w:t>
            </w:r>
          </w:p>
        </w:tc>
        <w:tc>
          <w:tcPr>
            <w:tcW w:w="848" w:type="dxa"/>
            <w:vAlign w:val="center"/>
          </w:tcPr>
          <w:p w:rsidR="00524340" w:rsidRPr="000B4275" w:rsidRDefault="00490A4F" w:rsidP="00524340">
            <w:pPr>
              <w:contextualSpacing/>
              <w:jc w:val="center"/>
              <w:rPr>
                <w:sz w:val="16"/>
                <w:szCs w:val="16"/>
                <w:lang w:val="bg-BG"/>
              </w:rPr>
            </w:pPr>
            <w:r w:rsidRPr="000B4275">
              <w:rPr>
                <w:sz w:val="16"/>
                <w:szCs w:val="16"/>
                <w:lang w:val="bg-BG"/>
              </w:rPr>
              <w:t>-1.0*</w:t>
            </w:r>
          </w:p>
          <w:p w:rsidR="00490A4F" w:rsidRPr="000B4275" w:rsidRDefault="00490A4F" w:rsidP="00524340">
            <w:pPr>
              <w:ind w:left="-46" w:right="-44"/>
              <w:contextualSpacing/>
              <w:jc w:val="center"/>
              <w:rPr>
                <w:sz w:val="16"/>
                <w:szCs w:val="16"/>
                <w:lang w:val="bg-BG"/>
              </w:rPr>
            </w:pPr>
            <w:r w:rsidRPr="000B4275">
              <w:rPr>
                <w:sz w:val="16"/>
                <w:szCs w:val="16"/>
                <w:lang w:val="bg-BG"/>
              </w:rPr>
              <w:t>(-1.5, -0.6)</w:t>
            </w:r>
          </w:p>
        </w:tc>
        <w:tc>
          <w:tcPr>
            <w:tcW w:w="908" w:type="dxa"/>
          </w:tcPr>
          <w:p w:rsidR="00490A4F" w:rsidRPr="000B4275" w:rsidRDefault="00490A4F" w:rsidP="00524340">
            <w:pPr>
              <w:contextualSpacing/>
              <w:jc w:val="center"/>
              <w:rPr>
                <w:sz w:val="16"/>
                <w:szCs w:val="16"/>
                <w:lang w:val="bg-BG"/>
              </w:rPr>
            </w:pPr>
            <w:r w:rsidRPr="000B4275">
              <w:rPr>
                <w:sz w:val="16"/>
                <w:szCs w:val="16"/>
                <w:lang w:val="bg-BG"/>
              </w:rPr>
              <w:t>-3.9</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-2.1</w:t>
            </w:r>
          </w:p>
        </w:tc>
        <w:tc>
          <w:tcPr>
            <w:tcW w:w="848" w:type="dxa"/>
            <w:vAlign w:val="center"/>
          </w:tcPr>
          <w:p w:rsidR="00524340" w:rsidRPr="000B4275" w:rsidRDefault="00490A4F" w:rsidP="00524340">
            <w:pPr>
              <w:contextualSpacing/>
              <w:jc w:val="center"/>
              <w:rPr>
                <w:sz w:val="16"/>
                <w:szCs w:val="16"/>
                <w:lang w:val="bg-BG"/>
              </w:rPr>
            </w:pPr>
            <w:r w:rsidRPr="000B4275">
              <w:rPr>
                <w:sz w:val="16"/>
                <w:szCs w:val="16"/>
                <w:lang w:val="bg-BG"/>
              </w:rPr>
              <w:t>-1.8*</w:t>
            </w:r>
          </w:p>
          <w:p w:rsidR="00490A4F" w:rsidRPr="000B4275" w:rsidRDefault="00490A4F" w:rsidP="00524340">
            <w:pPr>
              <w:ind w:left="-34" w:right="-46"/>
              <w:contextualSpacing/>
              <w:jc w:val="center"/>
              <w:rPr>
                <w:sz w:val="16"/>
                <w:szCs w:val="16"/>
                <w:lang w:val="bg-BG"/>
              </w:rPr>
            </w:pPr>
            <w:r w:rsidRPr="000B4275">
              <w:rPr>
                <w:sz w:val="16"/>
                <w:szCs w:val="16"/>
                <w:lang w:val="bg-BG"/>
              </w:rPr>
              <w:t>(-2.5, -1.1)</w:t>
            </w:r>
          </w:p>
        </w:tc>
      </w:tr>
      <w:tr w:rsidR="00490A4F" w:rsidRPr="000B4275" w:rsidTr="00D15641">
        <w:trPr>
          <w:trHeight w:val="782"/>
        </w:trPr>
        <w:tc>
          <w:tcPr>
            <w:tcW w:w="1125" w:type="dxa"/>
            <w:vAlign w:val="center"/>
          </w:tcPr>
          <w:p w:rsidR="00490A4F" w:rsidRPr="000B4275" w:rsidRDefault="00490A4F" w:rsidP="00721F89">
            <w:pPr>
              <w:pStyle w:val="BodyText"/>
              <w:spacing w:before="1"/>
              <w:jc w:val="center"/>
              <w:rPr>
                <w:lang w:val="bg-BG"/>
              </w:rPr>
            </w:pPr>
            <w:r w:rsidRPr="000B4275">
              <w:rPr>
                <w:lang w:val="bg-BG"/>
              </w:rPr>
              <w:t>Европа</w:t>
            </w:r>
          </w:p>
        </w:tc>
        <w:tc>
          <w:tcPr>
            <w:tcW w:w="1276" w:type="dxa"/>
          </w:tcPr>
          <w:p w:rsidR="00490A4F" w:rsidRPr="000B4275" w:rsidRDefault="00490A4F" w:rsidP="00721F89">
            <w:pPr>
              <w:pStyle w:val="BodyText"/>
              <w:spacing w:before="1"/>
              <w:jc w:val="center"/>
              <w:rPr>
                <w:sz w:val="16"/>
                <w:szCs w:val="16"/>
                <w:lang w:val="bg-BG"/>
              </w:rPr>
            </w:pPr>
            <w:r w:rsidRPr="000B4275">
              <w:rPr>
                <w:sz w:val="16"/>
                <w:szCs w:val="16"/>
                <w:lang w:val="bg-BG"/>
              </w:rPr>
              <w:t>Силодозин</w:t>
            </w:r>
          </w:p>
          <w:p w:rsidR="00490A4F" w:rsidRPr="000B4275" w:rsidRDefault="00490A4F" w:rsidP="00721F89">
            <w:pPr>
              <w:pStyle w:val="BodyText"/>
              <w:spacing w:before="1"/>
              <w:jc w:val="center"/>
              <w:rPr>
                <w:sz w:val="16"/>
                <w:szCs w:val="16"/>
                <w:lang w:val="bg-BG"/>
              </w:rPr>
            </w:pPr>
          </w:p>
          <w:p w:rsidR="00524340" w:rsidRPr="000B4275" w:rsidRDefault="00524340" w:rsidP="00721F89">
            <w:pPr>
              <w:pStyle w:val="BodyText"/>
              <w:spacing w:before="1"/>
              <w:jc w:val="center"/>
              <w:rPr>
                <w:sz w:val="16"/>
                <w:szCs w:val="16"/>
                <w:lang w:val="bg-BG"/>
              </w:rPr>
            </w:pPr>
          </w:p>
          <w:p w:rsidR="00490A4F" w:rsidRPr="000B4275" w:rsidRDefault="00490A4F" w:rsidP="00721F89">
            <w:pPr>
              <w:pStyle w:val="BodyText"/>
              <w:spacing w:before="1"/>
              <w:jc w:val="center"/>
              <w:rPr>
                <w:sz w:val="16"/>
                <w:szCs w:val="16"/>
                <w:lang w:val="bg-BG"/>
              </w:rPr>
            </w:pPr>
            <w:r w:rsidRPr="000B4275">
              <w:rPr>
                <w:sz w:val="16"/>
                <w:szCs w:val="16"/>
                <w:lang w:val="bg-BG"/>
              </w:rPr>
              <w:t>Тамсулозин</w:t>
            </w:r>
          </w:p>
          <w:p w:rsidR="00490A4F" w:rsidRPr="000B4275" w:rsidRDefault="00490A4F" w:rsidP="00721F89">
            <w:pPr>
              <w:pStyle w:val="BodyText"/>
              <w:spacing w:before="1"/>
              <w:jc w:val="center"/>
              <w:rPr>
                <w:sz w:val="16"/>
                <w:szCs w:val="16"/>
                <w:lang w:val="bg-BG"/>
              </w:rPr>
            </w:pPr>
          </w:p>
          <w:p w:rsidR="00524340" w:rsidRPr="000B4275" w:rsidRDefault="00524340" w:rsidP="00721F89">
            <w:pPr>
              <w:pStyle w:val="BodyText"/>
              <w:spacing w:before="1"/>
              <w:jc w:val="center"/>
              <w:rPr>
                <w:sz w:val="16"/>
                <w:szCs w:val="16"/>
                <w:lang w:val="bg-BG"/>
              </w:rPr>
            </w:pPr>
          </w:p>
          <w:p w:rsidR="00490A4F" w:rsidRPr="000B4275" w:rsidRDefault="00490A4F" w:rsidP="00721F89">
            <w:pPr>
              <w:pStyle w:val="BodyText"/>
              <w:spacing w:before="1"/>
              <w:jc w:val="center"/>
              <w:rPr>
                <w:sz w:val="16"/>
                <w:szCs w:val="16"/>
                <w:lang w:val="bg-BG"/>
              </w:rPr>
            </w:pPr>
            <w:r w:rsidRPr="000B4275">
              <w:rPr>
                <w:sz w:val="16"/>
                <w:szCs w:val="16"/>
                <w:lang w:val="bg-BG"/>
              </w:rPr>
              <w:t>Плацебо</w:t>
            </w:r>
          </w:p>
        </w:tc>
        <w:tc>
          <w:tcPr>
            <w:tcW w:w="866" w:type="dxa"/>
          </w:tcPr>
          <w:p w:rsidR="00490A4F" w:rsidRPr="000B4275" w:rsidRDefault="00490A4F" w:rsidP="00524340">
            <w:pPr>
              <w:contextualSpacing/>
              <w:jc w:val="center"/>
              <w:rPr>
                <w:sz w:val="16"/>
                <w:szCs w:val="16"/>
                <w:lang w:val="bg-BG"/>
              </w:rPr>
            </w:pPr>
            <w:r w:rsidRPr="000B4275">
              <w:rPr>
                <w:sz w:val="16"/>
                <w:szCs w:val="16"/>
                <w:lang w:val="bg-BG"/>
              </w:rPr>
              <w:t>371</w:t>
            </w:r>
          </w:p>
          <w:p w:rsidR="00490A4F" w:rsidRPr="000B4275" w:rsidRDefault="00490A4F" w:rsidP="00524340">
            <w:pPr>
              <w:contextualSpacing/>
              <w:jc w:val="center"/>
              <w:rPr>
                <w:sz w:val="16"/>
                <w:szCs w:val="16"/>
                <w:lang w:val="bg-BG"/>
              </w:rPr>
            </w:pPr>
          </w:p>
          <w:p w:rsidR="00524340" w:rsidRPr="000B4275" w:rsidRDefault="00524340"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376</w:t>
            </w:r>
          </w:p>
          <w:p w:rsidR="00490A4F" w:rsidRPr="000B4275" w:rsidRDefault="00490A4F" w:rsidP="00524340">
            <w:pPr>
              <w:contextualSpacing/>
              <w:jc w:val="center"/>
              <w:rPr>
                <w:sz w:val="16"/>
                <w:szCs w:val="16"/>
                <w:lang w:val="bg-BG"/>
              </w:rPr>
            </w:pPr>
          </w:p>
          <w:p w:rsidR="00524340" w:rsidRPr="000B4275" w:rsidRDefault="00524340"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185</w:t>
            </w:r>
          </w:p>
        </w:tc>
        <w:tc>
          <w:tcPr>
            <w:tcW w:w="874" w:type="dxa"/>
          </w:tcPr>
          <w:p w:rsidR="00490A4F" w:rsidRPr="000B4275" w:rsidRDefault="00490A4F" w:rsidP="00524340">
            <w:pPr>
              <w:contextualSpacing/>
              <w:jc w:val="center"/>
              <w:rPr>
                <w:sz w:val="16"/>
                <w:szCs w:val="16"/>
                <w:lang w:val="bg-BG"/>
              </w:rPr>
            </w:pPr>
            <w:r w:rsidRPr="000B4275">
              <w:rPr>
                <w:sz w:val="16"/>
                <w:szCs w:val="16"/>
                <w:lang w:val="bg-BG"/>
              </w:rPr>
              <w:t>19 ± 4</w:t>
            </w:r>
          </w:p>
          <w:p w:rsidR="00490A4F" w:rsidRPr="000B4275" w:rsidRDefault="00490A4F" w:rsidP="00524340">
            <w:pPr>
              <w:contextualSpacing/>
              <w:jc w:val="center"/>
              <w:rPr>
                <w:sz w:val="16"/>
                <w:szCs w:val="16"/>
                <w:lang w:val="bg-BG"/>
              </w:rPr>
            </w:pPr>
          </w:p>
          <w:p w:rsidR="00524340" w:rsidRPr="000B4275" w:rsidRDefault="00524340"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19 ± 4</w:t>
            </w:r>
          </w:p>
          <w:p w:rsidR="00490A4F" w:rsidRPr="000B4275" w:rsidRDefault="00490A4F" w:rsidP="00524340">
            <w:pPr>
              <w:contextualSpacing/>
              <w:jc w:val="center"/>
              <w:rPr>
                <w:sz w:val="16"/>
                <w:szCs w:val="16"/>
                <w:lang w:val="bg-BG"/>
              </w:rPr>
            </w:pPr>
          </w:p>
          <w:p w:rsidR="00524340" w:rsidRPr="000B4275" w:rsidRDefault="00524340"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19 ± 4</w:t>
            </w:r>
          </w:p>
        </w:tc>
        <w:tc>
          <w:tcPr>
            <w:tcW w:w="908" w:type="dxa"/>
          </w:tcPr>
          <w:p w:rsidR="00490A4F" w:rsidRPr="000B4275" w:rsidRDefault="00490A4F" w:rsidP="00524340">
            <w:pPr>
              <w:contextualSpacing/>
              <w:jc w:val="center"/>
              <w:rPr>
                <w:sz w:val="16"/>
                <w:szCs w:val="16"/>
                <w:lang w:val="bg-BG"/>
              </w:rPr>
            </w:pPr>
            <w:r w:rsidRPr="000B4275">
              <w:rPr>
                <w:sz w:val="16"/>
                <w:szCs w:val="16"/>
                <w:lang w:val="bg-BG"/>
              </w:rPr>
              <w:t>-7.0</w:t>
            </w:r>
          </w:p>
          <w:p w:rsidR="00490A4F" w:rsidRPr="000B4275" w:rsidRDefault="00490A4F" w:rsidP="00524340">
            <w:pPr>
              <w:contextualSpacing/>
              <w:jc w:val="center"/>
              <w:rPr>
                <w:sz w:val="16"/>
                <w:szCs w:val="16"/>
                <w:lang w:val="bg-BG"/>
              </w:rPr>
            </w:pPr>
          </w:p>
          <w:p w:rsidR="00524340" w:rsidRPr="000B4275" w:rsidRDefault="00524340"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-6.7</w:t>
            </w:r>
          </w:p>
          <w:p w:rsidR="00490A4F" w:rsidRPr="000B4275" w:rsidRDefault="00490A4F" w:rsidP="00524340">
            <w:pPr>
              <w:contextualSpacing/>
              <w:jc w:val="center"/>
              <w:rPr>
                <w:sz w:val="16"/>
                <w:szCs w:val="16"/>
                <w:lang w:val="bg-BG"/>
              </w:rPr>
            </w:pPr>
          </w:p>
          <w:p w:rsidR="00524340" w:rsidRPr="000B4275" w:rsidRDefault="00524340"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-4.7</w:t>
            </w:r>
          </w:p>
        </w:tc>
        <w:tc>
          <w:tcPr>
            <w:tcW w:w="848" w:type="dxa"/>
          </w:tcPr>
          <w:p w:rsidR="00490A4F" w:rsidRPr="000B4275" w:rsidRDefault="00490A4F" w:rsidP="00524340">
            <w:pPr>
              <w:contextualSpacing/>
              <w:jc w:val="center"/>
              <w:rPr>
                <w:sz w:val="16"/>
                <w:szCs w:val="16"/>
                <w:lang w:val="bg-BG"/>
              </w:rPr>
            </w:pPr>
            <w:r w:rsidRPr="000B4275">
              <w:rPr>
                <w:sz w:val="16"/>
                <w:szCs w:val="16"/>
                <w:lang w:val="bg-BG"/>
              </w:rPr>
              <w:t>-2.3*</w:t>
            </w:r>
          </w:p>
          <w:p w:rsidR="00490A4F" w:rsidRPr="000B4275" w:rsidRDefault="00490A4F" w:rsidP="00524340">
            <w:pPr>
              <w:ind w:left="-65" w:right="-25"/>
              <w:contextualSpacing/>
              <w:jc w:val="center"/>
              <w:rPr>
                <w:sz w:val="16"/>
                <w:szCs w:val="16"/>
                <w:lang w:val="bg-BG"/>
              </w:rPr>
            </w:pPr>
            <w:r w:rsidRPr="000B4275">
              <w:rPr>
                <w:sz w:val="16"/>
                <w:szCs w:val="16"/>
                <w:lang w:val="bg-BG"/>
              </w:rPr>
              <w:t>(-3.2, -1.4)</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-2.0*</w:t>
            </w:r>
          </w:p>
          <w:p w:rsidR="00490A4F" w:rsidRPr="000B4275" w:rsidRDefault="00490A4F" w:rsidP="00524340">
            <w:pPr>
              <w:ind w:left="-65" w:right="-31"/>
              <w:contextualSpacing/>
              <w:jc w:val="center"/>
              <w:rPr>
                <w:sz w:val="16"/>
                <w:szCs w:val="16"/>
                <w:lang w:val="bg-BG"/>
              </w:rPr>
            </w:pPr>
            <w:r w:rsidRPr="000B4275">
              <w:rPr>
                <w:sz w:val="16"/>
                <w:szCs w:val="16"/>
                <w:lang w:val="bg-BG"/>
              </w:rPr>
              <w:t>(-2.9, -1.1)</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p>
        </w:tc>
        <w:tc>
          <w:tcPr>
            <w:tcW w:w="908" w:type="dxa"/>
          </w:tcPr>
          <w:p w:rsidR="00490A4F" w:rsidRPr="000B4275" w:rsidRDefault="00490A4F" w:rsidP="00524340">
            <w:pPr>
              <w:contextualSpacing/>
              <w:jc w:val="center"/>
              <w:rPr>
                <w:sz w:val="16"/>
                <w:szCs w:val="16"/>
                <w:lang w:val="bg-BG"/>
              </w:rPr>
            </w:pPr>
            <w:r w:rsidRPr="000B4275">
              <w:rPr>
                <w:sz w:val="16"/>
                <w:szCs w:val="16"/>
                <w:lang w:val="bg-BG"/>
              </w:rPr>
              <w:t>-2.5</w:t>
            </w:r>
          </w:p>
          <w:p w:rsidR="00490A4F" w:rsidRPr="000B4275" w:rsidRDefault="00490A4F" w:rsidP="00524340">
            <w:pPr>
              <w:contextualSpacing/>
              <w:jc w:val="center"/>
              <w:rPr>
                <w:sz w:val="16"/>
                <w:szCs w:val="16"/>
                <w:lang w:val="bg-BG"/>
              </w:rPr>
            </w:pPr>
          </w:p>
          <w:p w:rsidR="00524340" w:rsidRPr="000B4275" w:rsidRDefault="00524340"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-2.4</w:t>
            </w:r>
          </w:p>
          <w:p w:rsidR="00490A4F" w:rsidRPr="000B4275" w:rsidRDefault="00490A4F" w:rsidP="00524340">
            <w:pPr>
              <w:contextualSpacing/>
              <w:jc w:val="center"/>
              <w:rPr>
                <w:sz w:val="16"/>
                <w:szCs w:val="16"/>
                <w:lang w:val="bg-BG"/>
              </w:rPr>
            </w:pPr>
          </w:p>
          <w:p w:rsidR="00524340" w:rsidRPr="000B4275" w:rsidRDefault="00524340"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-1.8</w:t>
            </w:r>
          </w:p>
        </w:tc>
        <w:tc>
          <w:tcPr>
            <w:tcW w:w="848" w:type="dxa"/>
          </w:tcPr>
          <w:p w:rsidR="00490A4F" w:rsidRPr="000B4275" w:rsidRDefault="00524340" w:rsidP="00524340">
            <w:pPr>
              <w:contextualSpacing/>
              <w:jc w:val="center"/>
              <w:rPr>
                <w:sz w:val="16"/>
                <w:szCs w:val="16"/>
                <w:lang w:val="bg-BG"/>
              </w:rPr>
            </w:pPr>
            <w:r w:rsidRPr="000B4275">
              <w:rPr>
                <w:sz w:val="16"/>
                <w:szCs w:val="16"/>
                <w:lang w:val="bg-BG"/>
              </w:rPr>
              <w:t>-0.7°</w:t>
            </w:r>
          </w:p>
          <w:p w:rsidR="00490A4F" w:rsidRPr="000B4275" w:rsidRDefault="00490A4F" w:rsidP="00524340">
            <w:pPr>
              <w:ind w:left="-46" w:right="-44"/>
              <w:contextualSpacing/>
              <w:jc w:val="center"/>
              <w:rPr>
                <w:sz w:val="16"/>
                <w:szCs w:val="16"/>
                <w:lang w:val="bg-BG"/>
              </w:rPr>
            </w:pPr>
            <w:r w:rsidRPr="000B4275">
              <w:rPr>
                <w:sz w:val="16"/>
                <w:szCs w:val="16"/>
                <w:lang w:val="bg-BG"/>
              </w:rPr>
              <w:t>(-1.1, -0.2)</w:t>
            </w:r>
          </w:p>
          <w:p w:rsidR="00490A4F" w:rsidRPr="000B4275" w:rsidRDefault="00490A4F" w:rsidP="00524340">
            <w:pPr>
              <w:contextualSpacing/>
              <w:jc w:val="center"/>
              <w:rPr>
                <w:sz w:val="16"/>
                <w:szCs w:val="16"/>
                <w:lang w:val="bg-BG"/>
              </w:rPr>
            </w:pPr>
          </w:p>
          <w:p w:rsidR="00490A4F" w:rsidRPr="000B4275" w:rsidRDefault="00524340" w:rsidP="00524340">
            <w:pPr>
              <w:contextualSpacing/>
              <w:jc w:val="center"/>
              <w:rPr>
                <w:sz w:val="16"/>
                <w:szCs w:val="16"/>
                <w:lang w:val="bg-BG"/>
              </w:rPr>
            </w:pPr>
            <w:r w:rsidRPr="000B4275">
              <w:rPr>
                <w:sz w:val="16"/>
                <w:szCs w:val="16"/>
                <w:lang w:val="bg-BG"/>
              </w:rPr>
              <w:t>-0.6°</w:t>
            </w:r>
          </w:p>
          <w:p w:rsidR="00490A4F" w:rsidRPr="000B4275" w:rsidRDefault="00490A4F" w:rsidP="00524340">
            <w:pPr>
              <w:ind w:left="-46" w:right="-44"/>
              <w:contextualSpacing/>
              <w:jc w:val="center"/>
              <w:rPr>
                <w:sz w:val="16"/>
                <w:szCs w:val="16"/>
                <w:lang w:val="bg-BG"/>
              </w:rPr>
            </w:pPr>
            <w:r w:rsidRPr="000B4275">
              <w:rPr>
                <w:sz w:val="16"/>
                <w:szCs w:val="16"/>
                <w:lang w:val="bg-BG"/>
              </w:rPr>
              <w:t>(-1.1, -0.2)</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p>
        </w:tc>
        <w:tc>
          <w:tcPr>
            <w:tcW w:w="908" w:type="dxa"/>
          </w:tcPr>
          <w:p w:rsidR="00490A4F" w:rsidRPr="000B4275" w:rsidRDefault="00490A4F" w:rsidP="00524340">
            <w:pPr>
              <w:contextualSpacing/>
              <w:jc w:val="center"/>
              <w:rPr>
                <w:sz w:val="16"/>
                <w:szCs w:val="16"/>
                <w:lang w:val="bg-BG"/>
              </w:rPr>
            </w:pPr>
            <w:r w:rsidRPr="000B4275">
              <w:rPr>
                <w:sz w:val="16"/>
                <w:szCs w:val="16"/>
                <w:lang w:val="bg-BG"/>
              </w:rPr>
              <w:t>-4.5</w:t>
            </w:r>
          </w:p>
          <w:p w:rsidR="00490A4F" w:rsidRPr="000B4275" w:rsidRDefault="00490A4F" w:rsidP="00524340">
            <w:pPr>
              <w:contextualSpacing/>
              <w:jc w:val="center"/>
              <w:rPr>
                <w:sz w:val="16"/>
                <w:szCs w:val="16"/>
                <w:lang w:val="bg-BG"/>
              </w:rPr>
            </w:pPr>
          </w:p>
          <w:p w:rsidR="00524340" w:rsidRPr="000B4275" w:rsidRDefault="00524340"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-4.2</w:t>
            </w:r>
          </w:p>
          <w:p w:rsidR="00490A4F" w:rsidRPr="000B4275" w:rsidRDefault="00490A4F" w:rsidP="00524340">
            <w:pPr>
              <w:contextualSpacing/>
              <w:jc w:val="center"/>
              <w:rPr>
                <w:sz w:val="16"/>
                <w:szCs w:val="16"/>
                <w:lang w:val="bg-BG"/>
              </w:rPr>
            </w:pPr>
          </w:p>
          <w:p w:rsidR="00524340" w:rsidRPr="000B4275" w:rsidRDefault="00524340"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-2.9</w:t>
            </w:r>
          </w:p>
        </w:tc>
        <w:tc>
          <w:tcPr>
            <w:tcW w:w="848" w:type="dxa"/>
          </w:tcPr>
          <w:p w:rsidR="00490A4F" w:rsidRPr="000B4275" w:rsidRDefault="00490A4F" w:rsidP="00524340">
            <w:pPr>
              <w:contextualSpacing/>
              <w:jc w:val="center"/>
              <w:rPr>
                <w:sz w:val="16"/>
                <w:szCs w:val="16"/>
                <w:lang w:val="bg-BG"/>
              </w:rPr>
            </w:pPr>
            <w:r w:rsidRPr="000B4275">
              <w:rPr>
                <w:sz w:val="16"/>
                <w:szCs w:val="16"/>
                <w:lang w:val="bg-BG"/>
              </w:rPr>
              <w:t>-1.7*</w:t>
            </w:r>
          </w:p>
          <w:p w:rsidR="00490A4F" w:rsidRPr="000B4275" w:rsidRDefault="00490A4F" w:rsidP="00524340">
            <w:pPr>
              <w:ind w:left="-34" w:right="-46"/>
              <w:contextualSpacing/>
              <w:jc w:val="center"/>
              <w:rPr>
                <w:sz w:val="16"/>
                <w:szCs w:val="16"/>
                <w:lang w:val="bg-BG"/>
              </w:rPr>
            </w:pPr>
            <w:r w:rsidRPr="000B4275">
              <w:rPr>
                <w:sz w:val="16"/>
                <w:szCs w:val="16"/>
                <w:lang w:val="bg-BG"/>
              </w:rPr>
              <w:t>(-2.2, -1.1)</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r w:rsidRPr="000B4275">
              <w:rPr>
                <w:sz w:val="16"/>
                <w:szCs w:val="16"/>
                <w:lang w:val="bg-BG"/>
              </w:rPr>
              <w:t>-1.4*</w:t>
            </w:r>
          </w:p>
          <w:p w:rsidR="00490A4F" w:rsidRPr="000B4275" w:rsidRDefault="00490A4F" w:rsidP="00524340">
            <w:pPr>
              <w:ind w:left="-34" w:right="-46"/>
              <w:contextualSpacing/>
              <w:jc w:val="center"/>
              <w:rPr>
                <w:sz w:val="16"/>
                <w:szCs w:val="16"/>
                <w:lang w:val="bg-BG"/>
              </w:rPr>
            </w:pPr>
            <w:r w:rsidRPr="000B4275">
              <w:rPr>
                <w:sz w:val="16"/>
                <w:szCs w:val="16"/>
                <w:lang w:val="bg-BG"/>
              </w:rPr>
              <w:t>(-2.0, -0.8)</w:t>
            </w: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p>
          <w:p w:rsidR="00490A4F" w:rsidRPr="000B4275" w:rsidRDefault="00490A4F" w:rsidP="00524340">
            <w:pPr>
              <w:contextualSpacing/>
              <w:jc w:val="center"/>
              <w:rPr>
                <w:sz w:val="16"/>
                <w:szCs w:val="16"/>
                <w:lang w:val="bg-BG"/>
              </w:rPr>
            </w:pPr>
          </w:p>
        </w:tc>
      </w:tr>
    </w:tbl>
    <w:p w:rsidR="00D468C4" w:rsidRPr="000B4275" w:rsidRDefault="00524340">
      <w:pPr>
        <w:pStyle w:val="BodyText"/>
        <w:spacing w:before="1"/>
        <w:ind w:left="117"/>
        <w:jc w:val="both"/>
        <w:rPr>
          <w:lang w:val="bg-BG"/>
        </w:rPr>
      </w:pPr>
      <w:r w:rsidRPr="000B4275">
        <w:rPr>
          <w:lang w:val="bg-BG"/>
        </w:rPr>
        <w:t>* p &lt; 0,001 спрямо плацебо; ° p = 0,002 спрямо плацебо</w:t>
      </w:r>
    </w:p>
    <w:p w:rsidR="00D468C4" w:rsidRPr="000B4275" w:rsidRDefault="00D468C4">
      <w:pPr>
        <w:pStyle w:val="BodyText"/>
        <w:spacing w:before="1"/>
        <w:ind w:left="117"/>
        <w:jc w:val="both"/>
        <w:rPr>
          <w:lang w:val="bg-BG"/>
        </w:rPr>
      </w:pPr>
    </w:p>
    <w:p w:rsidR="00AD6E5A" w:rsidRPr="000B4275" w:rsidRDefault="00AD6E5A">
      <w:pPr>
        <w:pStyle w:val="BodyText"/>
        <w:ind w:left="117"/>
        <w:jc w:val="both"/>
        <w:rPr>
          <w:lang w:val="bg-BG"/>
        </w:rPr>
      </w:pPr>
      <w:r w:rsidRPr="000B4275">
        <w:rPr>
          <w:lang w:val="bg-BG"/>
        </w:rPr>
        <w:t xml:space="preserve">При проведеното в Европа клинично проучване с активно вещество е установено, че силодозин 8 mg веднъж дневно е не по-малко ефикасен от тамсулозин 0,4 mg веднъж дневно: коригираната средна разлика (95% ДИ) за общия IPSS скор между различните лечения в популацията по протокола е 0,4 (-0,4 до 1,1). Честотата на отговор (т.е. подобрението на общия IPSS скор с поне 25%) е значимо по-висока в групата на лечение със силодозин (68%) и групата на лечение с тамсулозин (65%) в сравнение с плацебо (53%). </w:t>
      </w:r>
    </w:p>
    <w:p w:rsidR="00AD6E5A" w:rsidRPr="000B4275" w:rsidRDefault="00AD6E5A">
      <w:pPr>
        <w:pStyle w:val="BodyText"/>
        <w:ind w:left="117"/>
        <w:jc w:val="both"/>
        <w:rPr>
          <w:lang w:val="bg-BG"/>
        </w:rPr>
      </w:pPr>
    </w:p>
    <w:p w:rsidR="00AD6E5A" w:rsidRPr="000B4275" w:rsidRDefault="00AD6E5A" w:rsidP="00BC661D">
      <w:pPr>
        <w:pStyle w:val="BodyText"/>
        <w:ind w:left="117"/>
        <w:jc w:val="both"/>
        <w:rPr>
          <w:lang w:val="bg-BG"/>
        </w:rPr>
      </w:pPr>
      <w:r w:rsidRPr="000B4275">
        <w:rPr>
          <w:lang w:val="bg-BG"/>
        </w:rPr>
        <w:t xml:space="preserve">В групата пациенти от тези контролирани проучвания, които са останали на продължително отворено лечение и са получавали силодозин до 1 година, индуцираното от силодозин подобрение на симптомите през седмица 12 от лечението се е запазило в продължение на 1 година. </w:t>
      </w:r>
    </w:p>
    <w:p w:rsidR="00AD6E5A" w:rsidRPr="000B4275" w:rsidRDefault="00AD6E5A">
      <w:pPr>
        <w:pStyle w:val="BodyText"/>
        <w:ind w:left="117"/>
        <w:jc w:val="both"/>
        <w:rPr>
          <w:lang w:val="bg-BG"/>
        </w:rPr>
      </w:pPr>
    </w:p>
    <w:p w:rsidR="00AD6E5A" w:rsidRPr="000B4275" w:rsidRDefault="00AD6E5A" w:rsidP="00AD6E5A">
      <w:pPr>
        <w:pStyle w:val="BodyText"/>
        <w:ind w:left="117"/>
        <w:jc w:val="both"/>
        <w:rPr>
          <w:lang w:val="bg-BG"/>
        </w:rPr>
      </w:pPr>
      <w:r w:rsidRPr="000B4275">
        <w:rPr>
          <w:lang w:val="bg-BG"/>
        </w:rPr>
        <w:t xml:space="preserve">В клинично проучване Фаза IV, проведено в Европа, със среден общ IPSS (International Prostate Symptom Score) скор на изходно ниво от 18,9 точки, 77,1% имат отговор към силодозин (изчислен въз основа на промяната спрямо изходно ниво на общия IPSS скор c поне 25%). Приблизително половината от пациентите съобщават подобрение на най-неприятните симптоми, налице в началото (напр. ноктурия, учестено уриниране, намалена струя, неотложни позиви за уриниране, отделяне на урина след прекратяване на изпразването на мехура, както и непълно изпразване на мехура), оценени с помощта на въпросник за мъже, създаден от ICS (International Continence Society). </w:t>
      </w:r>
    </w:p>
    <w:p w:rsidR="00095499" w:rsidRPr="000B4275" w:rsidRDefault="00095499" w:rsidP="00AD6E5A">
      <w:pPr>
        <w:pStyle w:val="BodyText"/>
        <w:ind w:left="117"/>
        <w:jc w:val="both"/>
        <w:rPr>
          <w:lang w:val="bg-BG"/>
        </w:rPr>
      </w:pPr>
    </w:p>
    <w:p w:rsidR="00AD6E5A" w:rsidRPr="000B4275" w:rsidRDefault="00AD6E5A" w:rsidP="00D15641">
      <w:pPr>
        <w:pStyle w:val="BodyText"/>
        <w:ind w:left="117"/>
        <w:jc w:val="both"/>
        <w:rPr>
          <w:lang w:val="bg-BG"/>
        </w:rPr>
      </w:pPr>
      <w:r w:rsidRPr="000B4275">
        <w:rPr>
          <w:lang w:val="bg-BG"/>
        </w:rPr>
        <w:t xml:space="preserve">Не е наблюдавано значимо намаляване на кръвното налягане в легнало положение при всички клинични проучвания, проведени със силодозин. </w:t>
      </w:r>
    </w:p>
    <w:p w:rsidR="00AD6E5A" w:rsidRPr="000B4275" w:rsidRDefault="00AD6E5A" w:rsidP="00D15641">
      <w:pPr>
        <w:pStyle w:val="BodyText"/>
        <w:ind w:left="117"/>
        <w:jc w:val="both"/>
        <w:rPr>
          <w:lang w:val="bg-BG"/>
        </w:rPr>
      </w:pPr>
    </w:p>
    <w:p w:rsidR="00D468C4" w:rsidRPr="000B4275" w:rsidRDefault="00AD6E5A" w:rsidP="00D15641">
      <w:pPr>
        <w:pStyle w:val="BodyText"/>
        <w:ind w:left="117"/>
        <w:jc w:val="both"/>
        <w:rPr>
          <w:lang w:val="bg-BG"/>
        </w:rPr>
      </w:pPr>
      <w:r w:rsidRPr="000B4275">
        <w:rPr>
          <w:lang w:val="bg-BG"/>
        </w:rPr>
        <w:t>Дози силодозин от 8 mg и 24 mg дневно не са имали статистически значим ефект върху ЕКГ-интервалите или сърдечната реполяризация в сравнение с плацебо.</w:t>
      </w:r>
    </w:p>
    <w:p w:rsidR="00D468C4" w:rsidRPr="000B4275" w:rsidRDefault="00D468C4" w:rsidP="00D15641">
      <w:pPr>
        <w:pStyle w:val="BodyText"/>
        <w:ind w:left="117"/>
        <w:jc w:val="both"/>
        <w:rPr>
          <w:lang w:val="bg-BG"/>
        </w:rPr>
      </w:pPr>
    </w:p>
    <w:p w:rsidR="00AD6E5A" w:rsidRPr="000B4275" w:rsidRDefault="00AD6E5A" w:rsidP="00D15641">
      <w:pPr>
        <w:pStyle w:val="BodyText"/>
        <w:spacing w:before="1"/>
        <w:ind w:left="117"/>
        <w:jc w:val="both"/>
        <w:rPr>
          <w:lang w:val="bg-BG"/>
        </w:rPr>
      </w:pPr>
      <w:r w:rsidRPr="000B4275">
        <w:rPr>
          <w:u w:val="single"/>
          <w:lang w:val="bg-BG"/>
        </w:rPr>
        <w:t>Педиатрична популация</w:t>
      </w:r>
      <w:r w:rsidRPr="000B4275">
        <w:rPr>
          <w:lang w:val="bg-BG"/>
        </w:rPr>
        <w:t xml:space="preserve"> </w:t>
      </w:r>
    </w:p>
    <w:p w:rsidR="00D468C4" w:rsidRPr="000B4275" w:rsidRDefault="00AD6E5A" w:rsidP="00D15641">
      <w:pPr>
        <w:pStyle w:val="BodyText"/>
        <w:spacing w:before="1"/>
        <w:ind w:left="117"/>
        <w:jc w:val="both"/>
        <w:rPr>
          <w:lang w:val="bg-BG"/>
        </w:rPr>
      </w:pPr>
      <w:r w:rsidRPr="000B4275">
        <w:rPr>
          <w:lang w:val="bg-BG"/>
        </w:rPr>
        <w:t>Европейската агенция по лекарствата освобождава от задължението за предоставяне на резултатите от проучванията с Силодозин МСН във всички подгрупи на педиатричната популация при БХП (вж. точка 4.2 за информация относно употреба в педиатрията).</w:t>
      </w:r>
    </w:p>
    <w:p w:rsidR="00D468C4" w:rsidRPr="000B4275" w:rsidRDefault="00D468C4" w:rsidP="00D15641">
      <w:pPr>
        <w:pStyle w:val="BodyText"/>
        <w:spacing w:before="1"/>
        <w:ind w:left="117"/>
        <w:jc w:val="both"/>
        <w:rPr>
          <w:lang w:val="bg-BG"/>
        </w:rPr>
      </w:pPr>
    </w:p>
    <w:p w:rsidR="00C800C0" w:rsidRPr="000B4275" w:rsidRDefault="00AD3E04" w:rsidP="00D15641">
      <w:pPr>
        <w:pStyle w:val="Heading1"/>
        <w:numPr>
          <w:ilvl w:val="1"/>
          <w:numId w:val="2"/>
        </w:numPr>
        <w:tabs>
          <w:tab w:val="left" w:pos="685"/>
        </w:tabs>
        <w:spacing w:before="1"/>
        <w:ind w:hanging="566"/>
        <w:jc w:val="both"/>
        <w:rPr>
          <w:lang w:val="bg-BG"/>
        </w:rPr>
      </w:pPr>
      <w:r w:rsidRPr="000B4275">
        <w:rPr>
          <w:lang w:val="bg-BG"/>
        </w:rPr>
        <w:t>Фармакокинетични свойства</w:t>
      </w:r>
    </w:p>
    <w:p w:rsidR="00C800C0" w:rsidRPr="000B4275" w:rsidRDefault="00C800C0" w:rsidP="00D15641">
      <w:pPr>
        <w:pStyle w:val="BodyText"/>
        <w:spacing w:before="7"/>
        <w:jc w:val="both"/>
        <w:rPr>
          <w:b/>
          <w:lang w:val="bg-BG"/>
        </w:rPr>
      </w:pPr>
    </w:p>
    <w:p w:rsidR="00AD6E5A" w:rsidRPr="000B4275" w:rsidRDefault="00AD6E5A" w:rsidP="00D15641">
      <w:pPr>
        <w:pStyle w:val="BodyText"/>
        <w:spacing w:before="7"/>
        <w:ind w:left="119"/>
        <w:jc w:val="both"/>
        <w:rPr>
          <w:lang w:val="bg-BG"/>
        </w:rPr>
      </w:pPr>
      <w:r w:rsidRPr="000B4275">
        <w:rPr>
          <w:lang w:val="bg-BG"/>
        </w:rPr>
        <w:t>Фармакокинетиката на силодозин и основните му метаболити е проучена при възрастни мъже със и без БХП след еднократно и многократно приложение на дози в интервала от 0,1 mg до 48 mg на ден. Фармакокинетиката на силодозин е линеарна в рамките на този дозов интервал. Експозицията на основния метаболит в плазмата – силодозин глюкуронид (KMD-3213G), в стационарно състояние е приблизително 3-кратно по-висока от тази на изходното вещество. Силодозин и неговият глюкуронид достигат стационарно състояние съответно след 3 дни и 5 дни лечение.</w:t>
      </w:r>
    </w:p>
    <w:p w:rsidR="00AD6E5A" w:rsidRPr="000B4275" w:rsidRDefault="00AD6E5A">
      <w:pPr>
        <w:pStyle w:val="BodyText"/>
        <w:spacing w:before="7"/>
        <w:rPr>
          <w:b/>
          <w:lang w:val="bg-BG"/>
        </w:rPr>
      </w:pPr>
    </w:p>
    <w:p w:rsidR="00AD6E5A" w:rsidRPr="000B4275" w:rsidRDefault="00AD6E5A" w:rsidP="00AD6E5A">
      <w:pPr>
        <w:pStyle w:val="BodyText"/>
        <w:spacing w:before="7"/>
        <w:ind w:left="119"/>
        <w:jc w:val="both"/>
        <w:rPr>
          <w:lang w:val="bg-BG"/>
        </w:rPr>
      </w:pPr>
      <w:r w:rsidRPr="000B4275">
        <w:rPr>
          <w:u w:val="single"/>
          <w:lang w:val="bg-BG"/>
        </w:rPr>
        <w:t>Абсорбция</w:t>
      </w:r>
    </w:p>
    <w:p w:rsidR="00AD6E5A" w:rsidRPr="000B4275" w:rsidRDefault="00AD6E5A" w:rsidP="00AD6E5A">
      <w:pPr>
        <w:pStyle w:val="BodyText"/>
        <w:spacing w:before="7"/>
        <w:ind w:left="119"/>
        <w:jc w:val="both"/>
        <w:rPr>
          <w:lang w:val="bg-BG"/>
        </w:rPr>
      </w:pPr>
      <w:r w:rsidRPr="000B4275">
        <w:rPr>
          <w:lang w:val="bg-BG"/>
        </w:rPr>
        <w:t xml:space="preserve">Приложен перорално, силодозин се абсорбира добре и абсорбцията е пропорционална на дозата. Абсолютната бионаличност е приблизително 32%. </w:t>
      </w:r>
    </w:p>
    <w:p w:rsidR="00AD6E5A" w:rsidRPr="000B4275" w:rsidRDefault="00AD6E5A" w:rsidP="00AD6E5A">
      <w:pPr>
        <w:pStyle w:val="BodyText"/>
        <w:spacing w:before="7"/>
        <w:ind w:left="119"/>
        <w:jc w:val="both"/>
        <w:rPr>
          <w:lang w:val="bg-BG"/>
        </w:rPr>
      </w:pPr>
      <w:r w:rsidRPr="000B4275">
        <w:rPr>
          <w:lang w:val="bg-BG"/>
        </w:rPr>
        <w:t xml:space="preserve">Едно </w:t>
      </w:r>
      <w:r w:rsidRPr="000B4275">
        <w:rPr>
          <w:i/>
          <w:lang w:val="bg-BG"/>
        </w:rPr>
        <w:t>in vitro</w:t>
      </w:r>
      <w:r w:rsidRPr="000B4275">
        <w:rPr>
          <w:lang w:val="bg-BG"/>
        </w:rPr>
        <w:t xml:space="preserve"> проучване с клетки Caco-2 показва, че силодозин представлява субстрат за P-гликопротеина. Храната намалява C</w:t>
      </w:r>
      <w:r w:rsidRPr="000B4275">
        <w:rPr>
          <w:vertAlign w:val="subscript"/>
          <w:lang w:val="bg-BG"/>
        </w:rPr>
        <w:t>max</w:t>
      </w:r>
      <w:r w:rsidRPr="000B4275">
        <w:rPr>
          <w:lang w:val="bg-BG"/>
        </w:rPr>
        <w:t xml:space="preserve"> с приблизително 30%, повишава t</w:t>
      </w:r>
      <w:r w:rsidRPr="000B4275">
        <w:rPr>
          <w:vertAlign w:val="subscript"/>
          <w:lang w:val="bg-BG"/>
        </w:rPr>
        <w:t>max</w:t>
      </w:r>
      <w:r w:rsidRPr="000B4275">
        <w:rPr>
          <w:lang w:val="bg-BG"/>
        </w:rPr>
        <w:t xml:space="preserve"> с приблизително 1 час и има слаб ефект върху AUC. </w:t>
      </w:r>
    </w:p>
    <w:p w:rsidR="00AD6E5A" w:rsidRPr="000B4275" w:rsidRDefault="00AD6E5A" w:rsidP="00AD6E5A">
      <w:pPr>
        <w:pStyle w:val="BodyText"/>
        <w:spacing w:before="7"/>
        <w:ind w:left="119"/>
        <w:jc w:val="both"/>
        <w:rPr>
          <w:lang w:val="bg-BG"/>
        </w:rPr>
      </w:pPr>
      <w:r w:rsidRPr="000B4275">
        <w:rPr>
          <w:lang w:val="bg-BG"/>
        </w:rPr>
        <w:t>След прием на 8 mg веднъж дневно непосредствено след закуска в продължение на 7 дни са получени следните фармакокинетични параметри при здрави индивиди от мъжки пол в целевия възрастов интервал (n = 16, средна възраст 55 ± 8 години): C</w:t>
      </w:r>
      <w:r w:rsidRPr="000B4275">
        <w:rPr>
          <w:vertAlign w:val="subscript"/>
          <w:lang w:val="bg-BG"/>
        </w:rPr>
        <w:t>max</w:t>
      </w:r>
      <w:r w:rsidRPr="000B4275">
        <w:rPr>
          <w:lang w:val="bg-BG"/>
        </w:rPr>
        <w:t xml:space="preserve"> 87 ± 51 ng/ml (СО), t</w:t>
      </w:r>
      <w:r w:rsidRPr="000B4275">
        <w:rPr>
          <w:vertAlign w:val="subscript"/>
          <w:lang w:val="bg-BG"/>
        </w:rPr>
        <w:t>max</w:t>
      </w:r>
      <w:r w:rsidRPr="000B4275">
        <w:rPr>
          <w:lang w:val="bg-BG"/>
        </w:rPr>
        <w:t xml:space="preserve"> 2,5 часа (интервал 1,0-3,0), AUC 433 ± 286 ng • h/ml. </w:t>
      </w:r>
    </w:p>
    <w:p w:rsidR="00AD6E5A" w:rsidRPr="000B4275" w:rsidRDefault="00AD6E5A" w:rsidP="00AD6E5A">
      <w:pPr>
        <w:pStyle w:val="BodyText"/>
        <w:spacing w:before="7"/>
        <w:ind w:left="119"/>
        <w:jc w:val="both"/>
        <w:rPr>
          <w:lang w:val="bg-BG"/>
        </w:rPr>
      </w:pPr>
    </w:p>
    <w:p w:rsidR="00AD6E5A" w:rsidRPr="000B4275" w:rsidRDefault="00AD6E5A" w:rsidP="00AD6E5A">
      <w:pPr>
        <w:pStyle w:val="BodyText"/>
        <w:spacing w:before="7"/>
        <w:ind w:left="119"/>
        <w:jc w:val="both"/>
        <w:rPr>
          <w:lang w:val="bg-BG"/>
        </w:rPr>
      </w:pPr>
      <w:r w:rsidRPr="000B4275">
        <w:rPr>
          <w:u w:val="single"/>
          <w:lang w:val="bg-BG"/>
        </w:rPr>
        <w:t>Разпределение</w:t>
      </w:r>
      <w:r w:rsidRPr="000B4275">
        <w:rPr>
          <w:lang w:val="bg-BG"/>
        </w:rPr>
        <w:t xml:space="preserve"> </w:t>
      </w:r>
    </w:p>
    <w:p w:rsidR="00494E19" w:rsidRPr="000B4275" w:rsidRDefault="00AD6E5A" w:rsidP="00AD6E5A">
      <w:pPr>
        <w:pStyle w:val="BodyText"/>
        <w:spacing w:before="7"/>
        <w:ind w:left="119"/>
        <w:jc w:val="both"/>
        <w:rPr>
          <w:lang w:val="bg-BG"/>
        </w:rPr>
      </w:pPr>
      <w:r w:rsidRPr="000B4275">
        <w:rPr>
          <w:lang w:val="bg-BG"/>
        </w:rPr>
        <w:t xml:space="preserve">Силодозин има обем на разпределение от 0,81 l/kg и се свързва 96,6% с плазмените протеини. Не се разпределя в кръвните клетки. </w:t>
      </w:r>
    </w:p>
    <w:p w:rsidR="00AD6E5A" w:rsidRPr="000B4275" w:rsidRDefault="00AD6E5A" w:rsidP="00AD6E5A">
      <w:pPr>
        <w:pStyle w:val="BodyText"/>
        <w:spacing w:before="7"/>
        <w:ind w:left="119"/>
        <w:jc w:val="both"/>
        <w:rPr>
          <w:lang w:val="bg-BG"/>
        </w:rPr>
      </w:pPr>
      <w:r w:rsidRPr="000B4275">
        <w:rPr>
          <w:lang w:val="bg-BG"/>
        </w:rPr>
        <w:t xml:space="preserve">Свързването с протеини на силодозин глюкуронид е 91%. </w:t>
      </w:r>
    </w:p>
    <w:p w:rsidR="00AD6E5A" w:rsidRPr="000B4275" w:rsidRDefault="00AD6E5A" w:rsidP="00AD6E5A">
      <w:pPr>
        <w:pStyle w:val="BodyText"/>
        <w:spacing w:before="7"/>
        <w:ind w:left="119"/>
        <w:jc w:val="both"/>
        <w:rPr>
          <w:lang w:val="bg-BG"/>
        </w:rPr>
      </w:pPr>
    </w:p>
    <w:p w:rsidR="00AD6E5A" w:rsidRPr="000B4275" w:rsidRDefault="00AD6E5A" w:rsidP="00AD6E5A">
      <w:pPr>
        <w:pStyle w:val="BodyText"/>
        <w:spacing w:before="7"/>
        <w:ind w:left="119"/>
        <w:jc w:val="both"/>
        <w:rPr>
          <w:lang w:val="bg-BG"/>
        </w:rPr>
      </w:pPr>
      <w:r w:rsidRPr="000B4275">
        <w:rPr>
          <w:u w:val="single"/>
          <w:lang w:val="bg-BG"/>
        </w:rPr>
        <w:t>Биотрансформация</w:t>
      </w:r>
      <w:r w:rsidRPr="000B4275">
        <w:rPr>
          <w:lang w:val="bg-BG"/>
        </w:rPr>
        <w:t xml:space="preserve"> </w:t>
      </w:r>
    </w:p>
    <w:p w:rsidR="00095499" w:rsidRPr="000B4275" w:rsidRDefault="00AD6E5A" w:rsidP="00AD6E5A">
      <w:pPr>
        <w:pStyle w:val="BodyText"/>
        <w:spacing w:before="7"/>
        <w:ind w:left="119"/>
        <w:jc w:val="both"/>
        <w:rPr>
          <w:lang w:val="bg-BG"/>
        </w:rPr>
      </w:pPr>
      <w:r w:rsidRPr="000B4275">
        <w:rPr>
          <w:lang w:val="bg-BG"/>
        </w:rPr>
        <w:t xml:space="preserve">Силодозин се метаболизира във висока степен чрез глюкурониране (UGT2B7), алкохолдехидрогеназа и алдехиддехидрогеназа и по оксидативни пътища, основно чрез CYP3A4. Основният метаболит в плазмата – глюкуронидния конюгат на силодозин (KMD-3213G), за който е установено, че е активен </w:t>
      </w:r>
      <w:r w:rsidRPr="000B4275">
        <w:rPr>
          <w:i/>
          <w:lang w:val="bg-BG"/>
        </w:rPr>
        <w:t>in vitro</w:t>
      </w:r>
      <w:r w:rsidRPr="000B4275">
        <w:rPr>
          <w:lang w:val="bg-BG"/>
        </w:rPr>
        <w:t xml:space="preserve"> има удължено време на полуживот (приблизително 24 часа) и достига плазмени концентрации приблизително четири пъти по-високи от тези на силодозин. </w:t>
      </w:r>
      <w:r w:rsidRPr="000B4275">
        <w:rPr>
          <w:i/>
          <w:lang w:val="bg-BG"/>
        </w:rPr>
        <w:t>In vitro</w:t>
      </w:r>
      <w:r w:rsidRPr="000B4275">
        <w:rPr>
          <w:lang w:val="bg-BG"/>
        </w:rPr>
        <w:t xml:space="preserve"> данни показват, че силодозин няма потенциал да инхибира или индуцира ензимните системи на цитохром P450. </w:t>
      </w:r>
    </w:p>
    <w:p w:rsidR="00095499" w:rsidRPr="000B4275" w:rsidRDefault="00095499">
      <w:pPr>
        <w:rPr>
          <w:lang w:val="bg-BG"/>
        </w:rPr>
      </w:pPr>
      <w:r w:rsidRPr="000B4275">
        <w:rPr>
          <w:lang w:val="bg-BG"/>
        </w:rPr>
        <w:br w:type="page"/>
      </w:r>
    </w:p>
    <w:p w:rsidR="0026482D" w:rsidRPr="000B4275" w:rsidRDefault="00AD6E5A" w:rsidP="00AD6E5A">
      <w:pPr>
        <w:pStyle w:val="BodyText"/>
        <w:spacing w:before="7"/>
        <w:ind w:left="119"/>
        <w:jc w:val="both"/>
        <w:rPr>
          <w:u w:val="single"/>
          <w:lang w:val="bg-BG"/>
        </w:rPr>
      </w:pPr>
      <w:r w:rsidRPr="000B4275">
        <w:rPr>
          <w:u w:val="single"/>
          <w:lang w:val="bg-BG"/>
        </w:rPr>
        <w:lastRenderedPageBreak/>
        <w:t xml:space="preserve">Елиминиране </w:t>
      </w:r>
    </w:p>
    <w:p w:rsidR="0026482D" w:rsidRPr="000B4275" w:rsidRDefault="00AD6E5A" w:rsidP="00AD6E5A">
      <w:pPr>
        <w:pStyle w:val="BodyText"/>
        <w:spacing w:before="7"/>
        <w:ind w:left="119"/>
        <w:jc w:val="both"/>
        <w:rPr>
          <w:lang w:val="bg-BG"/>
        </w:rPr>
      </w:pPr>
      <w:r w:rsidRPr="000B4275">
        <w:rPr>
          <w:lang w:val="bg-BG"/>
        </w:rPr>
        <w:t xml:space="preserve">След перорално приложение на маркиран с </w:t>
      </w:r>
      <w:r w:rsidRPr="000B4275">
        <w:rPr>
          <w:vertAlign w:val="superscript"/>
          <w:lang w:val="bg-BG"/>
        </w:rPr>
        <w:t>14</w:t>
      </w:r>
      <w:r w:rsidRPr="000B4275">
        <w:rPr>
          <w:lang w:val="bg-BG"/>
        </w:rPr>
        <w:t>C силодозин регистрираната радиоактивност след 7 дни е приблизително 33,5% в урината и 54,9% в изпражненията. Телесният клирънс на силодозин е приблизително 0,28 l/h/kg. Силодозин се екскретира основно под формата на метаболити, много малки количества непроменено лекарство се откриват в урината. Терминалният полуживот на изходното съединение и неговия глюкуронид е съответно приблизително 11 часа и 18 часа.</w:t>
      </w:r>
    </w:p>
    <w:p w:rsidR="0026482D" w:rsidRPr="000B4275" w:rsidRDefault="0026482D">
      <w:pPr>
        <w:rPr>
          <w:lang w:val="bg-BG"/>
        </w:rPr>
      </w:pPr>
    </w:p>
    <w:p w:rsidR="0026482D" w:rsidRPr="000B4275" w:rsidRDefault="0026482D" w:rsidP="00AD6E5A">
      <w:pPr>
        <w:pStyle w:val="BodyText"/>
        <w:spacing w:before="7"/>
        <w:ind w:left="119"/>
        <w:jc w:val="both"/>
        <w:rPr>
          <w:u w:val="single"/>
          <w:lang w:val="bg-BG"/>
        </w:rPr>
      </w:pPr>
      <w:r w:rsidRPr="000B4275">
        <w:rPr>
          <w:u w:val="single"/>
          <w:lang w:val="bg-BG"/>
        </w:rPr>
        <w:t xml:space="preserve">Специални популации </w:t>
      </w:r>
    </w:p>
    <w:p w:rsidR="0026482D" w:rsidRPr="000B4275" w:rsidRDefault="0026482D" w:rsidP="00AD6E5A">
      <w:pPr>
        <w:pStyle w:val="BodyText"/>
        <w:spacing w:before="7"/>
        <w:ind w:left="119"/>
        <w:jc w:val="both"/>
        <w:rPr>
          <w:lang w:val="bg-BG"/>
        </w:rPr>
      </w:pPr>
    </w:p>
    <w:p w:rsidR="0026482D" w:rsidRPr="000B4275" w:rsidRDefault="0026482D" w:rsidP="00AD6E5A">
      <w:pPr>
        <w:pStyle w:val="BodyText"/>
        <w:spacing w:before="7"/>
        <w:ind w:left="119"/>
        <w:jc w:val="both"/>
        <w:rPr>
          <w:i/>
          <w:lang w:val="bg-BG"/>
        </w:rPr>
      </w:pPr>
      <w:r w:rsidRPr="000B4275">
        <w:rPr>
          <w:i/>
          <w:lang w:val="bg-BG"/>
        </w:rPr>
        <w:t>Старческа възраст</w:t>
      </w:r>
    </w:p>
    <w:p w:rsidR="0026482D" w:rsidRPr="000B4275" w:rsidRDefault="0026482D" w:rsidP="00AD6E5A">
      <w:pPr>
        <w:pStyle w:val="BodyText"/>
        <w:spacing w:before="7"/>
        <w:ind w:left="119"/>
        <w:jc w:val="both"/>
        <w:rPr>
          <w:lang w:val="bg-BG"/>
        </w:rPr>
      </w:pPr>
      <w:r w:rsidRPr="000B4275">
        <w:rPr>
          <w:lang w:val="bg-BG"/>
        </w:rPr>
        <w:t>Експозицията на силодозин и основните му метаболити не се променя значимо с възрастта, дори при пациенти на възраст над 75 години.</w:t>
      </w:r>
    </w:p>
    <w:p w:rsidR="0026482D" w:rsidRPr="000B4275" w:rsidRDefault="0026482D" w:rsidP="00AD6E5A">
      <w:pPr>
        <w:pStyle w:val="BodyText"/>
        <w:spacing w:before="7"/>
        <w:ind w:left="119"/>
        <w:jc w:val="both"/>
        <w:rPr>
          <w:lang w:val="bg-BG"/>
        </w:rPr>
      </w:pPr>
    </w:p>
    <w:p w:rsidR="0026482D" w:rsidRPr="000B4275" w:rsidRDefault="0026482D" w:rsidP="00AD6E5A">
      <w:pPr>
        <w:pStyle w:val="BodyText"/>
        <w:spacing w:before="7"/>
        <w:ind w:left="119"/>
        <w:jc w:val="both"/>
        <w:rPr>
          <w:lang w:val="bg-BG"/>
        </w:rPr>
      </w:pPr>
      <w:r w:rsidRPr="000B4275">
        <w:rPr>
          <w:i/>
          <w:lang w:val="bg-BG"/>
        </w:rPr>
        <w:t>Педиатричнa популация</w:t>
      </w:r>
    </w:p>
    <w:p w:rsidR="0026482D" w:rsidRPr="000B4275" w:rsidRDefault="0026482D" w:rsidP="00AD6E5A">
      <w:pPr>
        <w:pStyle w:val="BodyText"/>
        <w:spacing w:before="7"/>
        <w:ind w:left="119"/>
        <w:jc w:val="both"/>
        <w:rPr>
          <w:lang w:val="bg-BG"/>
        </w:rPr>
      </w:pPr>
      <w:r w:rsidRPr="000B4275">
        <w:rPr>
          <w:lang w:val="bg-BG"/>
        </w:rPr>
        <w:t xml:space="preserve">Силодозин не е проучван при пациенти на възраст под 18 години. </w:t>
      </w:r>
    </w:p>
    <w:p w:rsidR="0026482D" w:rsidRPr="000B4275" w:rsidRDefault="0026482D" w:rsidP="00AD6E5A">
      <w:pPr>
        <w:pStyle w:val="BodyText"/>
        <w:spacing w:before="7"/>
        <w:ind w:left="119"/>
        <w:jc w:val="both"/>
        <w:rPr>
          <w:lang w:val="bg-BG"/>
        </w:rPr>
      </w:pPr>
    </w:p>
    <w:p w:rsidR="0026482D" w:rsidRPr="000B4275" w:rsidRDefault="0026482D" w:rsidP="00AD6E5A">
      <w:pPr>
        <w:pStyle w:val="BodyText"/>
        <w:spacing w:before="7"/>
        <w:ind w:left="119"/>
        <w:jc w:val="both"/>
        <w:rPr>
          <w:i/>
          <w:lang w:val="bg-BG"/>
        </w:rPr>
      </w:pPr>
      <w:r w:rsidRPr="000B4275">
        <w:rPr>
          <w:i/>
          <w:lang w:val="bg-BG"/>
        </w:rPr>
        <w:t>Чернодробно</w:t>
      </w:r>
      <w:r w:rsidR="007F1741" w:rsidRPr="000B4275">
        <w:rPr>
          <w:i/>
          <w:lang w:val="bg-BG"/>
        </w:rPr>
        <w:t xml:space="preserve"> </w:t>
      </w:r>
      <w:r w:rsidRPr="000B4275">
        <w:rPr>
          <w:i/>
          <w:lang w:val="bg-BG"/>
        </w:rPr>
        <w:t>увреждане</w:t>
      </w:r>
    </w:p>
    <w:p w:rsidR="0026482D" w:rsidRPr="000B4275" w:rsidRDefault="0026482D" w:rsidP="00AD6E5A">
      <w:pPr>
        <w:pStyle w:val="BodyText"/>
        <w:spacing w:before="7"/>
        <w:ind w:left="119"/>
        <w:jc w:val="both"/>
        <w:rPr>
          <w:lang w:val="bg-BG"/>
        </w:rPr>
      </w:pPr>
      <w:r w:rsidRPr="000B4275">
        <w:rPr>
          <w:lang w:val="bg-BG"/>
        </w:rPr>
        <w:t xml:space="preserve">При проучване с единична доза фармакокинетиката на силодозин не се променя при девет пациенти с умерено чернодробно увреждане (Child-Pugh скор от 7 до 9), в сравнение с девет здрави доброволци. Резултатите от това проучване трябва да се интерпретират внимателно, тъй като включените пациенти са имали нормални стойности на биохимичните показатели, предполагащи нормална метаболитна функция, и са били класифицирани като пациенти с умерено чернодробно увреждане въз основа на наличието на асцит и чернодробна енцефалопатия. </w:t>
      </w:r>
    </w:p>
    <w:p w:rsidR="00AD6E5A" w:rsidRPr="000B4275" w:rsidRDefault="0026482D" w:rsidP="00AD6E5A">
      <w:pPr>
        <w:pStyle w:val="BodyText"/>
        <w:spacing w:before="7"/>
        <w:ind w:left="119"/>
        <w:jc w:val="both"/>
        <w:rPr>
          <w:b/>
          <w:lang w:val="bg-BG"/>
        </w:rPr>
      </w:pPr>
      <w:r w:rsidRPr="000B4275">
        <w:rPr>
          <w:lang w:val="bg-BG"/>
        </w:rPr>
        <w:t>Не е проучена фармакокинетиката на силодозин при пациенти с тежко чернодробно увреждане.</w:t>
      </w:r>
    </w:p>
    <w:p w:rsidR="00AD6E5A" w:rsidRPr="000B4275" w:rsidRDefault="00AD6E5A">
      <w:pPr>
        <w:pStyle w:val="BodyText"/>
        <w:spacing w:before="7"/>
        <w:rPr>
          <w:b/>
          <w:lang w:val="bg-BG"/>
        </w:rPr>
      </w:pPr>
    </w:p>
    <w:p w:rsidR="0026482D" w:rsidRPr="000B4275" w:rsidRDefault="0026482D" w:rsidP="0026482D">
      <w:pPr>
        <w:pStyle w:val="BodyText"/>
        <w:spacing w:before="7"/>
        <w:ind w:left="119"/>
        <w:rPr>
          <w:i/>
          <w:lang w:val="bg-BG"/>
        </w:rPr>
      </w:pPr>
      <w:r w:rsidRPr="000B4275">
        <w:rPr>
          <w:i/>
          <w:lang w:val="bg-BG"/>
        </w:rPr>
        <w:t>Бъбречно увреждане</w:t>
      </w:r>
    </w:p>
    <w:p w:rsidR="0026482D" w:rsidRPr="000B4275" w:rsidRDefault="0026482D" w:rsidP="00D15641">
      <w:pPr>
        <w:pStyle w:val="BodyText"/>
        <w:spacing w:before="7"/>
        <w:ind w:left="119"/>
        <w:jc w:val="both"/>
        <w:rPr>
          <w:lang w:val="bg-BG"/>
        </w:rPr>
      </w:pPr>
      <w:r w:rsidRPr="000B4275">
        <w:rPr>
          <w:lang w:val="bg-BG"/>
        </w:rPr>
        <w:t>При едно проучване с единична доза експозицията на силодозин (несвързан) при пациенти с леко (n = 8) и с умерено бъбречно увреждане (n = 8) води средно до повишаване на C</w:t>
      </w:r>
      <w:r w:rsidRPr="000B4275">
        <w:rPr>
          <w:vertAlign w:val="subscript"/>
          <w:lang w:val="bg-BG"/>
        </w:rPr>
        <w:t>max</w:t>
      </w:r>
      <w:r w:rsidRPr="000B4275">
        <w:rPr>
          <w:lang w:val="bg-BG"/>
        </w:rPr>
        <w:t>(1,6 пъти) и на AUC (1,7 пъти) в сравнение с доброволци с нормална бъбречна функция (n = 8). При пациенти с тежко бъбречно увреждане (n = 5) увеличаването на експозицията е 2,2 пъти за C</w:t>
      </w:r>
      <w:r w:rsidRPr="000B4275">
        <w:rPr>
          <w:vertAlign w:val="subscript"/>
          <w:lang w:val="bg-BG"/>
        </w:rPr>
        <w:t>max</w:t>
      </w:r>
      <w:r w:rsidRPr="000B4275">
        <w:rPr>
          <w:lang w:val="bg-BG"/>
        </w:rPr>
        <w:t xml:space="preserve"> и 3,7 пъти за AUC. Също така е повишена експозицията на основните метаболити - силодозин глюкуронид и KMD-3293. </w:t>
      </w:r>
    </w:p>
    <w:p w:rsidR="0026482D" w:rsidRPr="000B4275" w:rsidRDefault="0026482D" w:rsidP="00D15641">
      <w:pPr>
        <w:pStyle w:val="BodyText"/>
        <w:spacing w:before="7"/>
        <w:ind w:left="119"/>
        <w:jc w:val="both"/>
        <w:rPr>
          <w:lang w:val="bg-BG"/>
        </w:rPr>
      </w:pPr>
      <w:r w:rsidRPr="000B4275">
        <w:rPr>
          <w:lang w:val="bg-BG"/>
        </w:rPr>
        <w:t xml:space="preserve">Проследяването на плазмените нива в едно клинично проучване Фаза III показва, че нивата на общия силодозин след 4-седмично лечение не се променят при пациенти с леко увреждане (n = 70) в сравнение с пациенти с нормална бъбречна функция (n = 155), докато нивата средно са удвоени при пациенти с умерено увреждане (n = 7). </w:t>
      </w:r>
    </w:p>
    <w:p w:rsidR="00AD6E5A" w:rsidRPr="000B4275" w:rsidRDefault="0026482D" w:rsidP="00D15641">
      <w:pPr>
        <w:pStyle w:val="BodyText"/>
        <w:spacing w:before="7"/>
        <w:ind w:left="119"/>
        <w:jc w:val="both"/>
        <w:rPr>
          <w:b/>
          <w:lang w:val="bg-BG"/>
        </w:rPr>
      </w:pPr>
      <w:r w:rsidRPr="000B4275">
        <w:rPr>
          <w:lang w:val="bg-BG"/>
        </w:rPr>
        <w:t>Според един преглед на данните за безопасността на пациентите, включени във всички клинични проучвания, лекото бъбречно увреждане (n = 487) не представлява допълнителен риск относно безопасността по време на терапия със силодозин (като увеличаване на замаяността или ортостатичната хипотония) в сравнение с пациенти с нормална бъбречна функция (n = 955). Съответно не се налага коригиране на дозата при пациенти с леко бъбречно увреждане. Тъй като съществува само ограничен опит при пациенти с умерено бъбречно увреждане (n = 35), се препоръчва по-ниска начална доза от 4 mg. Не се препоръчва употребата на Силодозин МСН при пациенти с тежко бъбречно увреждане.</w:t>
      </w:r>
    </w:p>
    <w:p w:rsidR="00C800C0" w:rsidRPr="000B4275" w:rsidRDefault="00C800C0">
      <w:pPr>
        <w:pStyle w:val="BodyText"/>
        <w:spacing w:before="4"/>
        <w:rPr>
          <w:lang w:val="bg-BG"/>
        </w:rPr>
      </w:pPr>
    </w:p>
    <w:p w:rsidR="00C800C0" w:rsidRPr="000B4275" w:rsidRDefault="00AD3E04">
      <w:pPr>
        <w:pStyle w:val="Heading1"/>
        <w:numPr>
          <w:ilvl w:val="1"/>
          <w:numId w:val="2"/>
        </w:numPr>
        <w:tabs>
          <w:tab w:val="left" w:pos="685"/>
        </w:tabs>
        <w:spacing w:before="1"/>
        <w:ind w:hanging="566"/>
        <w:jc w:val="both"/>
        <w:rPr>
          <w:lang w:val="bg-BG"/>
        </w:rPr>
      </w:pPr>
      <w:r w:rsidRPr="000B4275">
        <w:rPr>
          <w:lang w:val="bg-BG"/>
        </w:rPr>
        <w:t>Предклинични данни за безопасност</w:t>
      </w:r>
    </w:p>
    <w:p w:rsidR="00C800C0" w:rsidRPr="000B4275" w:rsidRDefault="00C800C0" w:rsidP="00B43688">
      <w:pPr>
        <w:pStyle w:val="BodyText"/>
        <w:spacing w:before="7"/>
        <w:ind w:left="119"/>
        <w:rPr>
          <w:lang w:val="bg-BG"/>
        </w:rPr>
      </w:pPr>
    </w:p>
    <w:p w:rsidR="00B43688" w:rsidRPr="000B4275" w:rsidRDefault="00B43688" w:rsidP="00B43688">
      <w:pPr>
        <w:pStyle w:val="BodyText"/>
        <w:ind w:left="119"/>
        <w:jc w:val="both"/>
        <w:rPr>
          <w:lang w:val="bg-BG"/>
        </w:rPr>
      </w:pPr>
      <w:bookmarkStart w:id="0" w:name="а)_Остра_токсичност"/>
      <w:bookmarkEnd w:id="0"/>
      <w:r w:rsidRPr="000B4275">
        <w:rPr>
          <w:lang w:val="bg-BG"/>
        </w:rPr>
        <w:t xml:space="preserve">Неклиничните данни не показват особен риск за хора на базата на конвенционалните фармакологични проучвания за безопасност, канцерогенен потенциал, мутагенен и тератогенен потенциал. Ефекти при животни (засягане на щитовидната жлеза при гризачи) се наблюдават само след експозиции, считани за значително надвишаващи максималната експозиция при хора, което показва малката значимост при клинична употреба. </w:t>
      </w:r>
    </w:p>
    <w:p w:rsidR="00B43688" w:rsidRPr="000B4275" w:rsidRDefault="00B43688" w:rsidP="00095499">
      <w:pPr>
        <w:pStyle w:val="BodyText"/>
        <w:ind w:left="119"/>
        <w:jc w:val="both"/>
        <w:rPr>
          <w:lang w:val="bg-BG"/>
        </w:rPr>
      </w:pPr>
      <w:r w:rsidRPr="000B4275">
        <w:rPr>
          <w:lang w:val="bg-BG"/>
        </w:rPr>
        <w:t>При мъжки плъхове е наблюдаван намален фертилитет при експозиции, които са били приблизително два пъти по-големи от максималната препоръчителна доза за хора. Наблюдаваният ефект е обратим.</w:t>
      </w:r>
      <w:bookmarkStart w:id="1" w:name="в)_Карциногенен_и_мутагенен_потенциал"/>
      <w:bookmarkEnd w:id="1"/>
      <w:r w:rsidRPr="000B4275">
        <w:rPr>
          <w:lang w:val="bg-BG"/>
        </w:rPr>
        <w:br w:type="page"/>
      </w:r>
    </w:p>
    <w:p w:rsidR="00C800C0" w:rsidRPr="000B4275" w:rsidRDefault="00AD3E04">
      <w:pPr>
        <w:pStyle w:val="Heading1"/>
        <w:numPr>
          <w:ilvl w:val="0"/>
          <w:numId w:val="2"/>
        </w:numPr>
        <w:tabs>
          <w:tab w:val="left" w:pos="685"/>
        </w:tabs>
        <w:ind w:hanging="566"/>
        <w:rPr>
          <w:lang w:val="bg-BG"/>
        </w:rPr>
      </w:pPr>
      <w:r w:rsidRPr="000B4275">
        <w:rPr>
          <w:lang w:val="bg-BG"/>
        </w:rPr>
        <w:lastRenderedPageBreak/>
        <w:t>ФАРМАЦЕВТИЧНИ ДАННИ</w:t>
      </w:r>
    </w:p>
    <w:p w:rsidR="00C800C0" w:rsidRPr="000B4275" w:rsidRDefault="00C800C0">
      <w:pPr>
        <w:pStyle w:val="BodyText"/>
        <w:spacing w:before="11"/>
        <w:rPr>
          <w:b/>
          <w:lang w:val="bg-BG"/>
        </w:rPr>
      </w:pPr>
    </w:p>
    <w:p w:rsidR="00B43688" w:rsidRPr="000B4275" w:rsidRDefault="00AD3E04" w:rsidP="00B43688">
      <w:pPr>
        <w:pStyle w:val="ListParagraph"/>
        <w:numPr>
          <w:ilvl w:val="1"/>
          <w:numId w:val="2"/>
        </w:numPr>
        <w:tabs>
          <w:tab w:val="left" w:pos="685"/>
        </w:tabs>
        <w:ind w:hanging="566"/>
        <w:jc w:val="both"/>
        <w:rPr>
          <w:b/>
          <w:lang w:val="bg-BG"/>
        </w:rPr>
      </w:pPr>
      <w:bookmarkStart w:id="2" w:name="6.1_Списък_на_помощните_вещества"/>
      <w:bookmarkEnd w:id="2"/>
      <w:r w:rsidRPr="000B4275">
        <w:rPr>
          <w:b/>
          <w:lang w:val="bg-BG"/>
        </w:rPr>
        <w:t>Списък на помощните вещества</w:t>
      </w:r>
    </w:p>
    <w:p w:rsidR="00642D2C" w:rsidRPr="000B4275" w:rsidRDefault="00642D2C" w:rsidP="00642D2C">
      <w:pPr>
        <w:tabs>
          <w:tab w:val="left" w:pos="685"/>
        </w:tabs>
        <w:jc w:val="both"/>
        <w:rPr>
          <w:b/>
          <w:lang w:val="bg-BG"/>
        </w:rPr>
      </w:pPr>
    </w:p>
    <w:p w:rsidR="00B43688" w:rsidRPr="000B4275" w:rsidRDefault="00B43688" w:rsidP="00B43688">
      <w:pPr>
        <w:tabs>
          <w:tab w:val="left" w:pos="685"/>
        </w:tabs>
        <w:ind w:left="117"/>
        <w:jc w:val="both"/>
        <w:rPr>
          <w:u w:val="single"/>
          <w:lang w:val="bg-BG"/>
        </w:rPr>
      </w:pPr>
      <w:r w:rsidRPr="000B4275">
        <w:rPr>
          <w:u w:val="single"/>
          <w:lang w:val="bg-BG"/>
        </w:rPr>
        <w:t>Съдържание на капсулата</w:t>
      </w:r>
    </w:p>
    <w:p w:rsidR="00520979" w:rsidRPr="000B4275" w:rsidRDefault="00520979" w:rsidP="00B43688">
      <w:pPr>
        <w:tabs>
          <w:tab w:val="left" w:pos="685"/>
        </w:tabs>
        <w:ind w:left="117"/>
        <w:jc w:val="both"/>
        <w:rPr>
          <w:lang w:val="bg-BG"/>
        </w:rPr>
      </w:pPr>
      <w:r w:rsidRPr="000B4275">
        <w:rPr>
          <w:lang w:val="bg-BG"/>
        </w:rPr>
        <w:t>Ц</w:t>
      </w:r>
      <w:r w:rsidR="00B43688" w:rsidRPr="000B4275">
        <w:rPr>
          <w:lang w:val="bg-BG"/>
        </w:rPr>
        <w:t>аревично нишесте</w:t>
      </w:r>
      <w:r w:rsidRPr="000B4275">
        <w:rPr>
          <w:lang w:val="bg-BG"/>
        </w:rPr>
        <w:t>, п</w:t>
      </w:r>
      <w:r w:rsidR="00B43688" w:rsidRPr="000B4275">
        <w:rPr>
          <w:lang w:val="bg-BG"/>
        </w:rPr>
        <w:t>режелатинизирано</w:t>
      </w:r>
    </w:p>
    <w:p w:rsidR="00520979" w:rsidRPr="000B4275" w:rsidRDefault="00520979" w:rsidP="00B43688">
      <w:pPr>
        <w:tabs>
          <w:tab w:val="left" w:pos="685"/>
        </w:tabs>
        <w:ind w:left="117"/>
        <w:jc w:val="both"/>
        <w:rPr>
          <w:lang w:val="bg-BG"/>
        </w:rPr>
      </w:pPr>
      <w:r w:rsidRPr="000B4275">
        <w:rPr>
          <w:lang w:val="bg-BG"/>
        </w:rPr>
        <w:t>М</w:t>
      </w:r>
      <w:r w:rsidR="00B43688" w:rsidRPr="000B4275">
        <w:rPr>
          <w:lang w:val="bg-BG"/>
        </w:rPr>
        <w:t>анитол</w:t>
      </w:r>
    </w:p>
    <w:p w:rsidR="00520979" w:rsidRPr="000B4275" w:rsidRDefault="00520979" w:rsidP="00B43688">
      <w:pPr>
        <w:tabs>
          <w:tab w:val="left" w:pos="685"/>
        </w:tabs>
        <w:ind w:left="117"/>
        <w:jc w:val="both"/>
        <w:rPr>
          <w:lang w:val="bg-BG"/>
        </w:rPr>
      </w:pPr>
      <w:r w:rsidRPr="000B4275">
        <w:rPr>
          <w:lang w:val="bg-BG"/>
        </w:rPr>
        <w:t>М</w:t>
      </w:r>
      <w:r w:rsidR="00B43688" w:rsidRPr="000B4275">
        <w:rPr>
          <w:lang w:val="bg-BG"/>
        </w:rPr>
        <w:t>агнезиев стеарат</w:t>
      </w:r>
    </w:p>
    <w:p w:rsidR="00520979" w:rsidRPr="000B4275" w:rsidRDefault="00520979" w:rsidP="00B43688">
      <w:pPr>
        <w:tabs>
          <w:tab w:val="left" w:pos="685"/>
        </w:tabs>
        <w:ind w:left="117"/>
        <w:jc w:val="both"/>
        <w:rPr>
          <w:lang w:val="bg-BG"/>
        </w:rPr>
      </w:pPr>
      <w:r w:rsidRPr="000B4275">
        <w:rPr>
          <w:lang w:val="bg-BG"/>
        </w:rPr>
        <w:t>П</w:t>
      </w:r>
      <w:r w:rsidR="00B43688" w:rsidRPr="000B4275">
        <w:rPr>
          <w:lang w:val="bg-BG"/>
        </w:rPr>
        <w:t>олисорбат 80</w:t>
      </w:r>
    </w:p>
    <w:p w:rsidR="00520979" w:rsidRPr="000B4275" w:rsidRDefault="00520979" w:rsidP="00B43688">
      <w:pPr>
        <w:tabs>
          <w:tab w:val="left" w:pos="685"/>
        </w:tabs>
        <w:ind w:left="117"/>
        <w:jc w:val="both"/>
        <w:rPr>
          <w:lang w:val="bg-BG"/>
        </w:rPr>
      </w:pPr>
      <w:r w:rsidRPr="000B4275">
        <w:rPr>
          <w:lang w:val="bg-BG"/>
        </w:rPr>
        <w:t>М</w:t>
      </w:r>
      <w:r w:rsidR="00B43688" w:rsidRPr="000B4275">
        <w:rPr>
          <w:lang w:val="bg-BG"/>
        </w:rPr>
        <w:t>агнезиев алуминометасиликат</w:t>
      </w:r>
    </w:p>
    <w:p w:rsidR="00B43688" w:rsidRPr="000B4275" w:rsidRDefault="00520979" w:rsidP="00B43688">
      <w:pPr>
        <w:tabs>
          <w:tab w:val="left" w:pos="685"/>
        </w:tabs>
        <w:ind w:left="117"/>
        <w:jc w:val="both"/>
        <w:rPr>
          <w:lang w:val="bg-BG"/>
        </w:rPr>
      </w:pPr>
      <w:r w:rsidRPr="000B4275">
        <w:rPr>
          <w:lang w:val="bg-BG"/>
        </w:rPr>
        <w:t>Б</w:t>
      </w:r>
      <w:r w:rsidR="00B43688" w:rsidRPr="000B4275">
        <w:rPr>
          <w:lang w:val="bg-BG"/>
        </w:rPr>
        <w:t>утилхидрокситолуен</w:t>
      </w:r>
    </w:p>
    <w:p w:rsidR="00B43688" w:rsidRPr="000B4275" w:rsidRDefault="00B43688" w:rsidP="00B43688">
      <w:pPr>
        <w:tabs>
          <w:tab w:val="left" w:pos="685"/>
        </w:tabs>
        <w:ind w:left="117"/>
        <w:jc w:val="both"/>
        <w:rPr>
          <w:b/>
          <w:lang w:val="bg-BG"/>
        </w:rPr>
      </w:pPr>
    </w:p>
    <w:p w:rsidR="00520979" w:rsidRPr="000B4275" w:rsidRDefault="00B43688" w:rsidP="00B43688">
      <w:pPr>
        <w:pStyle w:val="BodyText"/>
        <w:spacing w:before="4"/>
        <w:ind w:left="142"/>
        <w:rPr>
          <w:u w:val="single"/>
          <w:lang w:val="bg-BG"/>
        </w:rPr>
      </w:pPr>
      <w:r w:rsidRPr="000B4275">
        <w:rPr>
          <w:u w:val="single"/>
          <w:lang w:val="bg-BG"/>
        </w:rPr>
        <w:t xml:space="preserve">Обвивка на капсулата </w:t>
      </w:r>
    </w:p>
    <w:p w:rsidR="00520979" w:rsidRPr="000B4275" w:rsidRDefault="00520979" w:rsidP="00B43688">
      <w:pPr>
        <w:pStyle w:val="BodyText"/>
        <w:spacing w:before="4"/>
        <w:ind w:left="142"/>
        <w:rPr>
          <w:lang w:val="bg-BG"/>
        </w:rPr>
      </w:pPr>
      <w:r w:rsidRPr="000B4275">
        <w:rPr>
          <w:lang w:val="bg-BG"/>
        </w:rPr>
        <w:t>Ж</w:t>
      </w:r>
      <w:r w:rsidR="00B43688" w:rsidRPr="000B4275">
        <w:rPr>
          <w:lang w:val="bg-BG"/>
        </w:rPr>
        <w:t>елатин</w:t>
      </w:r>
    </w:p>
    <w:p w:rsidR="00B43688" w:rsidRPr="000B4275" w:rsidRDefault="00520979" w:rsidP="00B43688">
      <w:pPr>
        <w:pStyle w:val="BodyText"/>
        <w:spacing w:before="4"/>
        <w:ind w:left="142"/>
        <w:rPr>
          <w:lang w:val="bg-BG"/>
        </w:rPr>
      </w:pPr>
      <w:r w:rsidRPr="000B4275">
        <w:rPr>
          <w:lang w:val="bg-BG"/>
        </w:rPr>
        <w:t>Т</w:t>
      </w:r>
      <w:r w:rsidR="00B43688" w:rsidRPr="000B4275">
        <w:rPr>
          <w:lang w:val="bg-BG"/>
        </w:rPr>
        <w:t>итанов диоксид (E171)</w:t>
      </w:r>
    </w:p>
    <w:p w:rsidR="00B43688" w:rsidRPr="000B4275" w:rsidRDefault="00B43688" w:rsidP="00B43688">
      <w:pPr>
        <w:pStyle w:val="BodyText"/>
        <w:spacing w:before="4"/>
        <w:ind w:left="142"/>
        <w:rPr>
          <w:u w:val="single"/>
          <w:lang w:val="bg-BG"/>
        </w:rPr>
      </w:pPr>
    </w:p>
    <w:p w:rsidR="00520979" w:rsidRPr="000B4275" w:rsidRDefault="00B43688" w:rsidP="00B43688">
      <w:pPr>
        <w:pStyle w:val="BodyText"/>
        <w:spacing w:before="4"/>
        <w:ind w:left="142"/>
        <w:rPr>
          <w:lang w:val="bg-BG"/>
        </w:rPr>
      </w:pPr>
      <w:r w:rsidRPr="000B4275">
        <w:rPr>
          <w:u w:val="single"/>
          <w:lang w:val="bg-BG"/>
        </w:rPr>
        <w:t>Мастило:</w:t>
      </w:r>
      <w:r w:rsidRPr="000B4275">
        <w:rPr>
          <w:lang w:val="bg-BG"/>
        </w:rPr>
        <w:t xml:space="preserve"> </w:t>
      </w:r>
    </w:p>
    <w:p w:rsidR="00520979" w:rsidRPr="000B4275" w:rsidRDefault="00520979" w:rsidP="00B43688">
      <w:pPr>
        <w:pStyle w:val="BodyText"/>
        <w:spacing w:before="4"/>
        <w:ind w:left="142"/>
        <w:rPr>
          <w:lang w:val="bg-BG"/>
        </w:rPr>
      </w:pPr>
      <w:r w:rsidRPr="000B4275">
        <w:rPr>
          <w:lang w:val="bg-BG"/>
        </w:rPr>
        <w:t>Ш</w:t>
      </w:r>
      <w:r w:rsidR="00B43688" w:rsidRPr="000B4275">
        <w:rPr>
          <w:lang w:val="bg-BG"/>
        </w:rPr>
        <w:t>еллак</w:t>
      </w:r>
    </w:p>
    <w:p w:rsidR="00520979" w:rsidRPr="000B4275" w:rsidRDefault="00520979" w:rsidP="00B43688">
      <w:pPr>
        <w:pStyle w:val="BodyText"/>
        <w:spacing w:before="4"/>
        <w:ind w:left="142"/>
        <w:rPr>
          <w:lang w:val="bg-BG"/>
        </w:rPr>
      </w:pPr>
      <w:r w:rsidRPr="000B4275">
        <w:rPr>
          <w:lang w:val="bg-BG"/>
        </w:rPr>
        <w:t>П</w:t>
      </w:r>
      <w:r w:rsidR="00B43688" w:rsidRPr="000B4275">
        <w:rPr>
          <w:lang w:val="bg-BG"/>
        </w:rPr>
        <w:t>ропиленгликол</w:t>
      </w:r>
    </w:p>
    <w:p w:rsidR="00520979" w:rsidRPr="000B4275" w:rsidRDefault="00520979" w:rsidP="00B43688">
      <w:pPr>
        <w:pStyle w:val="BodyText"/>
        <w:spacing w:before="4"/>
        <w:ind w:left="142"/>
        <w:rPr>
          <w:lang w:val="bg-BG"/>
        </w:rPr>
      </w:pPr>
      <w:r w:rsidRPr="000B4275">
        <w:rPr>
          <w:lang w:val="bg-BG"/>
        </w:rPr>
        <w:t>А</w:t>
      </w:r>
      <w:r w:rsidR="00B43688" w:rsidRPr="000B4275">
        <w:rPr>
          <w:lang w:val="bg-BG"/>
        </w:rPr>
        <w:t>моняк, концентриран разтвор</w:t>
      </w:r>
    </w:p>
    <w:p w:rsidR="00520979" w:rsidRPr="000B4275" w:rsidRDefault="00520979" w:rsidP="00B43688">
      <w:pPr>
        <w:pStyle w:val="BodyText"/>
        <w:spacing w:before="4"/>
        <w:ind w:left="142"/>
        <w:rPr>
          <w:lang w:val="bg-BG"/>
        </w:rPr>
      </w:pPr>
      <w:r w:rsidRPr="000B4275">
        <w:rPr>
          <w:lang w:val="bg-BG"/>
        </w:rPr>
        <w:t>Ч</w:t>
      </w:r>
      <w:r w:rsidR="00B43688" w:rsidRPr="000B4275">
        <w:rPr>
          <w:lang w:val="bg-BG"/>
        </w:rPr>
        <w:t>ерен железен оксид (E172)</w:t>
      </w:r>
    </w:p>
    <w:p w:rsidR="00B43688" w:rsidRPr="000B4275" w:rsidRDefault="00520979" w:rsidP="00B43688">
      <w:pPr>
        <w:pStyle w:val="BodyText"/>
        <w:spacing w:before="4"/>
        <w:ind w:left="142"/>
        <w:rPr>
          <w:lang w:val="bg-BG"/>
        </w:rPr>
      </w:pPr>
      <w:r w:rsidRPr="000B4275">
        <w:rPr>
          <w:lang w:val="bg-BG"/>
        </w:rPr>
        <w:t>К</w:t>
      </w:r>
      <w:r w:rsidR="00B43688" w:rsidRPr="000B4275">
        <w:rPr>
          <w:lang w:val="bg-BG"/>
        </w:rPr>
        <w:t>алиев хидроксид</w:t>
      </w:r>
    </w:p>
    <w:p w:rsidR="00C800C0" w:rsidRPr="000B4275" w:rsidRDefault="00C800C0">
      <w:pPr>
        <w:pStyle w:val="BodyText"/>
        <w:spacing w:before="4"/>
        <w:rPr>
          <w:lang w:val="bg-BG"/>
        </w:rPr>
      </w:pPr>
    </w:p>
    <w:p w:rsidR="00C800C0" w:rsidRPr="000B4275" w:rsidRDefault="00AD3E04">
      <w:pPr>
        <w:pStyle w:val="Heading1"/>
        <w:numPr>
          <w:ilvl w:val="1"/>
          <w:numId w:val="2"/>
        </w:numPr>
        <w:tabs>
          <w:tab w:val="left" w:pos="684"/>
        </w:tabs>
        <w:spacing w:before="1"/>
        <w:ind w:left="683" w:hanging="566"/>
        <w:jc w:val="both"/>
        <w:rPr>
          <w:lang w:val="bg-BG"/>
        </w:rPr>
      </w:pPr>
      <w:bookmarkStart w:id="3" w:name="6.2_Несъвместимости"/>
      <w:bookmarkEnd w:id="3"/>
      <w:r w:rsidRPr="000B4275">
        <w:rPr>
          <w:lang w:val="bg-BG"/>
        </w:rPr>
        <w:t>Несъвместимости</w:t>
      </w:r>
    </w:p>
    <w:p w:rsidR="00C800C0" w:rsidRPr="000B4275" w:rsidRDefault="00C800C0">
      <w:pPr>
        <w:pStyle w:val="BodyText"/>
        <w:spacing w:before="7"/>
        <w:rPr>
          <w:b/>
          <w:lang w:val="bg-BG"/>
        </w:rPr>
      </w:pPr>
    </w:p>
    <w:p w:rsidR="00C800C0" w:rsidRPr="000B4275" w:rsidRDefault="00AD3E04">
      <w:pPr>
        <w:pStyle w:val="BodyText"/>
        <w:ind w:left="117"/>
        <w:jc w:val="both"/>
        <w:rPr>
          <w:lang w:val="bg-BG"/>
        </w:rPr>
      </w:pPr>
      <w:r w:rsidRPr="000B4275">
        <w:rPr>
          <w:lang w:val="bg-BG"/>
        </w:rPr>
        <w:t>Неприложимо</w:t>
      </w:r>
    </w:p>
    <w:p w:rsidR="00C800C0" w:rsidRPr="000B4275" w:rsidRDefault="00C800C0">
      <w:pPr>
        <w:pStyle w:val="BodyText"/>
        <w:spacing w:before="4"/>
        <w:rPr>
          <w:lang w:val="bg-BG"/>
        </w:rPr>
      </w:pPr>
    </w:p>
    <w:p w:rsidR="00C800C0" w:rsidRPr="000B4275" w:rsidRDefault="00AD3E04">
      <w:pPr>
        <w:pStyle w:val="Heading1"/>
        <w:numPr>
          <w:ilvl w:val="1"/>
          <w:numId w:val="2"/>
        </w:numPr>
        <w:tabs>
          <w:tab w:val="left" w:pos="684"/>
        </w:tabs>
        <w:spacing w:before="1"/>
        <w:ind w:left="683" w:hanging="566"/>
        <w:jc w:val="both"/>
        <w:rPr>
          <w:lang w:val="bg-BG"/>
        </w:rPr>
      </w:pPr>
      <w:bookmarkStart w:id="4" w:name="6.3_Срок_на_годност"/>
      <w:bookmarkEnd w:id="4"/>
      <w:r w:rsidRPr="000B4275">
        <w:rPr>
          <w:lang w:val="bg-BG"/>
        </w:rPr>
        <w:t>Срок на годност</w:t>
      </w:r>
    </w:p>
    <w:p w:rsidR="00C800C0" w:rsidRPr="000B4275" w:rsidRDefault="00C800C0">
      <w:pPr>
        <w:pStyle w:val="BodyText"/>
        <w:spacing w:before="4"/>
        <w:rPr>
          <w:b/>
          <w:lang w:val="bg-BG"/>
        </w:rPr>
      </w:pPr>
    </w:p>
    <w:p w:rsidR="00C800C0" w:rsidRPr="000B4275" w:rsidRDefault="00520979">
      <w:pPr>
        <w:pStyle w:val="BodyText"/>
        <w:spacing w:before="1"/>
        <w:ind w:left="117"/>
        <w:jc w:val="both"/>
        <w:rPr>
          <w:lang w:val="bg-BG"/>
        </w:rPr>
      </w:pPr>
      <w:r w:rsidRPr="000B4275">
        <w:rPr>
          <w:lang w:val="bg-BG"/>
        </w:rPr>
        <w:t>2</w:t>
      </w:r>
      <w:r w:rsidR="008C4E4A" w:rsidRPr="000B4275">
        <w:rPr>
          <w:lang w:val="bg-BG"/>
        </w:rPr>
        <w:t xml:space="preserve"> </w:t>
      </w:r>
      <w:r w:rsidR="00AD3E04" w:rsidRPr="000B4275">
        <w:rPr>
          <w:lang w:val="bg-BG"/>
        </w:rPr>
        <w:t>години</w:t>
      </w:r>
    </w:p>
    <w:p w:rsidR="00C800C0" w:rsidRPr="000B4275" w:rsidRDefault="00C800C0">
      <w:pPr>
        <w:pStyle w:val="BodyText"/>
        <w:spacing w:before="5"/>
        <w:rPr>
          <w:lang w:val="bg-BG"/>
        </w:rPr>
      </w:pPr>
    </w:p>
    <w:p w:rsidR="00C800C0" w:rsidRPr="000B4275" w:rsidRDefault="00AD3E04">
      <w:pPr>
        <w:pStyle w:val="Heading1"/>
        <w:numPr>
          <w:ilvl w:val="1"/>
          <w:numId w:val="2"/>
        </w:numPr>
        <w:tabs>
          <w:tab w:val="left" w:pos="684"/>
        </w:tabs>
        <w:ind w:left="683" w:hanging="566"/>
        <w:jc w:val="both"/>
        <w:rPr>
          <w:lang w:val="bg-BG"/>
        </w:rPr>
      </w:pPr>
      <w:bookmarkStart w:id="5" w:name="6.4_Специални_условия_на_съхранение"/>
      <w:bookmarkEnd w:id="5"/>
      <w:r w:rsidRPr="000B4275">
        <w:rPr>
          <w:lang w:val="bg-BG"/>
        </w:rPr>
        <w:t>Специални условия на съхранение</w:t>
      </w:r>
    </w:p>
    <w:p w:rsidR="00C800C0" w:rsidRPr="000B4275" w:rsidRDefault="00C800C0">
      <w:pPr>
        <w:pStyle w:val="BodyText"/>
        <w:spacing w:before="6"/>
        <w:rPr>
          <w:b/>
          <w:lang w:val="bg-BG"/>
        </w:rPr>
      </w:pPr>
    </w:p>
    <w:p w:rsidR="00C800C0" w:rsidRPr="000B4275" w:rsidRDefault="00520979">
      <w:pPr>
        <w:pStyle w:val="BodyText"/>
        <w:ind w:left="117"/>
        <w:jc w:val="both"/>
        <w:rPr>
          <w:lang w:val="bg-BG"/>
        </w:rPr>
      </w:pPr>
      <w:r w:rsidRPr="000B4275">
        <w:rPr>
          <w:lang w:val="bg-BG"/>
        </w:rPr>
        <w:t xml:space="preserve">Този </w:t>
      </w:r>
      <w:r w:rsidR="007F1741" w:rsidRPr="000B4275">
        <w:rPr>
          <w:lang w:val="bg-BG"/>
        </w:rPr>
        <w:t xml:space="preserve">лекарствен </w:t>
      </w:r>
      <w:r w:rsidRPr="000B4275">
        <w:rPr>
          <w:lang w:val="bg-BG"/>
        </w:rPr>
        <w:t>продукт не изисква специални условия на съхранение.</w:t>
      </w:r>
    </w:p>
    <w:p w:rsidR="00C800C0" w:rsidRPr="000B4275" w:rsidRDefault="00C800C0">
      <w:pPr>
        <w:pStyle w:val="BodyText"/>
        <w:spacing w:before="4"/>
        <w:rPr>
          <w:lang w:val="bg-BG"/>
        </w:rPr>
      </w:pPr>
    </w:p>
    <w:p w:rsidR="00C800C0" w:rsidRPr="000B4275" w:rsidRDefault="00AD3E04">
      <w:pPr>
        <w:pStyle w:val="Heading1"/>
        <w:numPr>
          <w:ilvl w:val="1"/>
          <w:numId w:val="2"/>
        </w:numPr>
        <w:tabs>
          <w:tab w:val="left" w:pos="689"/>
        </w:tabs>
        <w:ind w:left="688" w:hanging="571"/>
        <w:jc w:val="both"/>
        <w:rPr>
          <w:lang w:val="bg-BG"/>
        </w:rPr>
      </w:pPr>
      <w:r w:rsidRPr="000B4275">
        <w:rPr>
          <w:lang w:val="bg-BG"/>
        </w:rPr>
        <w:t>Вид и съдържание на опаковката</w:t>
      </w:r>
    </w:p>
    <w:p w:rsidR="00C800C0" w:rsidRPr="000B4275" w:rsidRDefault="00C800C0">
      <w:pPr>
        <w:pStyle w:val="BodyText"/>
        <w:spacing w:before="6"/>
        <w:rPr>
          <w:b/>
          <w:lang w:val="bg-BG"/>
        </w:rPr>
      </w:pPr>
    </w:p>
    <w:p w:rsidR="00395D06" w:rsidRPr="000B4275" w:rsidRDefault="007F1741" w:rsidP="00395D06">
      <w:pPr>
        <w:pStyle w:val="BodyText"/>
        <w:tabs>
          <w:tab w:val="left" w:pos="9310"/>
        </w:tabs>
        <w:ind w:left="117" w:right="-46"/>
        <w:rPr>
          <w:lang w:val="bg-BG"/>
        </w:rPr>
      </w:pPr>
      <w:r w:rsidRPr="000B4275">
        <w:rPr>
          <w:lang w:val="bg-BG"/>
        </w:rPr>
        <w:t xml:space="preserve">Капсулите са опаковани в бели непрозрачни PVC/PE.EVOH.PE/Aclar-Al блистери, поставени в картонена кутия. Опаковки от </w:t>
      </w:r>
      <w:r w:rsidR="00520979" w:rsidRPr="000B4275">
        <w:rPr>
          <w:lang w:val="bg-BG"/>
        </w:rPr>
        <w:t>5,</w:t>
      </w:r>
      <w:r w:rsidR="00AD3E04" w:rsidRPr="000B4275">
        <w:rPr>
          <w:lang w:val="bg-BG"/>
        </w:rPr>
        <w:t>10</w:t>
      </w:r>
      <w:r w:rsidR="00520979" w:rsidRPr="000B4275">
        <w:rPr>
          <w:lang w:val="bg-BG"/>
        </w:rPr>
        <w:t>, 20, 30, 50, 90</w:t>
      </w:r>
      <w:r w:rsidR="00AD3E04" w:rsidRPr="000B4275">
        <w:rPr>
          <w:lang w:val="bg-BG"/>
        </w:rPr>
        <w:t xml:space="preserve"> </w:t>
      </w:r>
      <w:r w:rsidR="005C1F85" w:rsidRPr="000B4275">
        <w:rPr>
          <w:lang w:val="bg-BG"/>
        </w:rPr>
        <w:t xml:space="preserve">или </w:t>
      </w:r>
      <w:r w:rsidR="00520979" w:rsidRPr="000B4275">
        <w:rPr>
          <w:lang w:val="bg-BG"/>
        </w:rPr>
        <w:t>100</w:t>
      </w:r>
      <w:r w:rsidR="005C1F85" w:rsidRPr="000B4275">
        <w:rPr>
          <w:lang w:val="bg-BG"/>
        </w:rPr>
        <w:t xml:space="preserve"> </w:t>
      </w:r>
      <w:r w:rsidR="00AD3E04" w:rsidRPr="000B4275">
        <w:rPr>
          <w:lang w:val="bg-BG"/>
        </w:rPr>
        <w:t>капсули.</w:t>
      </w:r>
    </w:p>
    <w:p w:rsidR="005C1F85" w:rsidRPr="000B4275" w:rsidRDefault="005C1F85" w:rsidP="00395D06">
      <w:pPr>
        <w:pStyle w:val="BodyText"/>
        <w:tabs>
          <w:tab w:val="left" w:pos="9310"/>
        </w:tabs>
        <w:ind w:left="117" w:right="-46"/>
        <w:rPr>
          <w:lang w:val="bg-BG"/>
        </w:rPr>
      </w:pPr>
    </w:p>
    <w:p w:rsidR="009370A8" w:rsidRPr="000B4275" w:rsidRDefault="00395D06">
      <w:pPr>
        <w:pStyle w:val="BodyText"/>
        <w:tabs>
          <w:tab w:val="left" w:pos="9310"/>
        </w:tabs>
        <w:ind w:left="117" w:right="-46"/>
        <w:rPr>
          <w:lang w:val="bg-BG"/>
        </w:rPr>
      </w:pPr>
      <w:r w:rsidRPr="000B4275">
        <w:rPr>
          <w:lang w:val="bg-BG"/>
        </w:rPr>
        <w:t>Не всички опаковки могат да бъдат пуснати на пазара.</w:t>
      </w:r>
    </w:p>
    <w:p w:rsidR="0032258A" w:rsidRPr="000B4275" w:rsidRDefault="0032258A">
      <w:pPr>
        <w:pStyle w:val="BodyText"/>
        <w:tabs>
          <w:tab w:val="left" w:pos="9310"/>
        </w:tabs>
        <w:ind w:left="117" w:right="-46"/>
        <w:rPr>
          <w:lang w:val="bg-BG"/>
        </w:rPr>
      </w:pPr>
    </w:p>
    <w:p w:rsidR="00C800C0" w:rsidRPr="000B4275" w:rsidRDefault="00AD3E04">
      <w:pPr>
        <w:pStyle w:val="Heading1"/>
        <w:numPr>
          <w:ilvl w:val="1"/>
          <w:numId w:val="2"/>
        </w:numPr>
        <w:tabs>
          <w:tab w:val="left" w:pos="684"/>
        </w:tabs>
        <w:ind w:left="683" w:hanging="566"/>
        <w:jc w:val="both"/>
        <w:rPr>
          <w:lang w:val="bg-BG"/>
        </w:rPr>
      </w:pPr>
      <w:bookmarkStart w:id="6" w:name="6.6_Специални_предпазни_мерки_при_изхвър"/>
      <w:bookmarkEnd w:id="6"/>
      <w:r w:rsidRPr="000B4275">
        <w:rPr>
          <w:lang w:val="bg-BG"/>
        </w:rPr>
        <w:t>Специални предпазни мерки при изхвърляне</w:t>
      </w:r>
    </w:p>
    <w:p w:rsidR="00C800C0" w:rsidRPr="000B4275" w:rsidRDefault="00C800C0">
      <w:pPr>
        <w:pStyle w:val="BodyText"/>
        <w:spacing w:before="6"/>
        <w:rPr>
          <w:b/>
          <w:lang w:val="bg-BG"/>
        </w:rPr>
      </w:pPr>
    </w:p>
    <w:p w:rsidR="00642D2C" w:rsidRPr="000B4275" w:rsidRDefault="00AD3E04">
      <w:pPr>
        <w:pStyle w:val="BodyText"/>
        <w:ind w:left="117" w:right="73"/>
        <w:rPr>
          <w:lang w:val="bg-BG"/>
        </w:rPr>
      </w:pPr>
      <w:r w:rsidRPr="000B4275">
        <w:rPr>
          <w:lang w:val="bg-BG"/>
        </w:rPr>
        <w:t>Неизползваният лекарствен продукт или отпадъчните материали от него трябва да се изхвърлят в съответствие с местните изисквания.</w:t>
      </w:r>
    </w:p>
    <w:p w:rsidR="00642D2C" w:rsidRPr="000B4275" w:rsidRDefault="00642D2C">
      <w:pPr>
        <w:rPr>
          <w:lang w:val="bg-BG"/>
        </w:rPr>
      </w:pPr>
      <w:r w:rsidRPr="000B4275">
        <w:rPr>
          <w:lang w:val="bg-BG"/>
        </w:rPr>
        <w:br w:type="page"/>
      </w:r>
    </w:p>
    <w:p w:rsidR="00C800C0" w:rsidRPr="000B4275" w:rsidRDefault="00AD3E04">
      <w:pPr>
        <w:pStyle w:val="Heading1"/>
        <w:numPr>
          <w:ilvl w:val="0"/>
          <w:numId w:val="2"/>
        </w:numPr>
        <w:tabs>
          <w:tab w:val="left" w:pos="684"/>
        </w:tabs>
        <w:ind w:left="683" w:hanging="566"/>
        <w:rPr>
          <w:lang w:val="bg-BG"/>
        </w:rPr>
      </w:pPr>
      <w:r w:rsidRPr="000B4275">
        <w:rPr>
          <w:lang w:val="bg-BG"/>
        </w:rPr>
        <w:lastRenderedPageBreak/>
        <w:t>ПРИТЕЖАТЕЛ НА РАЗРЕШЕНИЕТО ЗА УПОТРЕБА</w:t>
      </w:r>
    </w:p>
    <w:p w:rsidR="00C800C0" w:rsidRPr="000B4275" w:rsidRDefault="00C800C0">
      <w:pPr>
        <w:pStyle w:val="BodyText"/>
        <w:spacing w:before="6"/>
        <w:rPr>
          <w:b/>
          <w:lang w:val="bg-BG"/>
        </w:rPr>
      </w:pPr>
    </w:p>
    <w:p w:rsidR="00520979" w:rsidRPr="000B4275" w:rsidRDefault="00520979" w:rsidP="00520979">
      <w:pPr>
        <w:pStyle w:val="BodyText"/>
        <w:spacing w:before="5"/>
        <w:ind w:left="119"/>
        <w:rPr>
          <w:lang w:val="bg-BG"/>
        </w:rPr>
      </w:pPr>
      <w:r w:rsidRPr="000B4275">
        <w:rPr>
          <w:lang w:val="bg-BG"/>
        </w:rPr>
        <w:t>MSN Labs Europe Limited,</w:t>
      </w:r>
    </w:p>
    <w:p w:rsidR="00520979" w:rsidRPr="000B4275" w:rsidRDefault="00520979" w:rsidP="00520979">
      <w:pPr>
        <w:pStyle w:val="BodyText"/>
        <w:spacing w:before="5"/>
        <w:ind w:left="119"/>
        <w:rPr>
          <w:lang w:val="bg-BG"/>
        </w:rPr>
      </w:pPr>
      <w:r w:rsidRPr="000B4275">
        <w:rPr>
          <w:lang w:val="bg-BG"/>
        </w:rPr>
        <w:t>KW20A, Corradino Park,</w:t>
      </w:r>
    </w:p>
    <w:p w:rsidR="00520979" w:rsidRPr="000B4275" w:rsidRDefault="00520979" w:rsidP="00520979">
      <w:pPr>
        <w:pStyle w:val="BodyText"/>
        <w:spacing w:before="5"/>
        <w:ind w:left="119"/>
        <w:rPr>
          <w:lang w:val="bg-BG"/>
        </w:rPr>
      </w:pPr>
      <w:r w:rsidRPr="000B4275">
        <w:rPr>
          <w:lang w:val="bg-BG"/>
        </w:rPr>
        <w:t>Paola PLA 3000,</w:t>
      </w:r>
    </w:p>
    <w:p w:rsidR="00520979" w:rsidRPr="000B4275" w:rsidRDefault="007F1741" w:rsidP="00520979">
      <w:pPr>
        <w:pStyle w:val="BodyText"/>
        <w:spacing w:before="5"/>
        <w:ind w:left="119"/>
        <w:rPr>
          <w:lang w:val="bg-BG"/>
        </w:rPr>
      </w:pPr>
      <w:r w:rsidRPr="000B4275">
        <w:rPr>
          <w:lang w:val="bg-BG"/>
        </w:rPr>
        <w:t>Малта</w:t>
      </w:r>
    </w:p>
    <w:p w:rsidR="00C800C0" w:rsidRPr="000B4275" w:rsidRDefault="00C800C0">
      <w:pPr>
        <w:pStyle w:val="BodyText"/>
        <w:spacing w:before="5"/>
        <w:rPr>
          <w:lang w:val="bg-BG"/>
        </w:rPr>
      </w:pPr>
    </w:p>
    <w:p w:rsidR="001921EC" w:rsidRPr="000B4275" w:rsidRDefault="001921EC">
      <w:pPr>
        <w:pStyle w:val="BodyText"/>
        <w:spacing w:before="5"/>
        <w:rPr>
          <w:lang w:val="bg-BG"/>
        </w:rPr>
      </w:pPr>
    </w:p>
    <w:p w:rsidR="00C800C0" w:rsidRPr="000B4275" w:rsidRDefault="00AD3E04">
      <w:pPr>
        <w:pStyle w:val="Heading1"/>
        <w:numPr>
          <w:ilvl w:val="0"/>
          <w:numId w:val="2"/>
        </w:numPr>
        <w:tabs>
          <w:tab w:val="left" w:pos="684"/>
        </w:tabs>
        <w:ind w:left="683"/>
        <w:rPr>
          <w:lang w:val="bg-BG"/>
        </w:rPr>
      </w:pPr>
      <w:r w:rsidRPr="000B4275">
        <w:rPr>
          <w:lang w:val="bg-BG"/>
        </w:rPr>
        <w:t>НОМЕР(А) НА РАЗРЕШЕНИЕТО ЗА УПОТРЕБА</w:t>
      </w:r>
    </w:p>
    <w:p w:rsidR="00C800C0" w:rsidRPr="000B4275" w:rsidRDefault="00C800C0">
      <w:pPr>
        <w:pStyle w:val="BodyText"/>
        <w:spacing w:before="6"/>
        <w:rPr>
          <w:b/>
          <w:lang w:val="bg-BG"/>
        </w:rPr>
      </w:pPr>
    </w:p>
    <w:p w:rsidR="00D305CF" w:rsidRPr="00DA72D3" w:rsidRDefault="00DA72D3" w:rsidP="00DA72D3">
      <w:pPr>
        <w:pStyle w:val="BodyText"/>
        <w:spacing w:line="252" w:lineRule="exact"/>
        <w:ind w:left="118"/>
        <w:rPr>
          <w:lang w:val="bg-BG"/>
        </w:rPr>
      </w:pPr>
      <w:r w:rsidRPr="000B4275">
        <w:rPr>
          <w:lang w:val="bg-BG"/>
        </w:rPr>
        <w:t>Силодозин МСН 4 mg твърди капсули</w:t>
      </w:r>
      <w:r w:rsidRPr="00DA72D3">
        <w:rPr>
          <w:lang w:val="bg-BG"/>
        </w:rPr>
        <w:t xml:space="preserve"> </w:t>
      </w:r>
      <w:r w:rsidR="00520979" w:rsidRPr="000B4275">
        <w:rPr>
          <w:lang w:val="bg-BG"/>
        </w:rPr>
        <w:t>Рег. №</w:t>
      </w:r>
      <w:r w:rsidR="00B324D6" w:rsidRPr="00DA72D3">
        <w:rPr>
          <w:lang w:val="bg-BG"/>
        </w:rPr>
        <w:t xml:space="preserve"> 20210214</w:t>
      </w:r>
    </w:p>
    <w:p w:rsidR="00B324D6" w:rsidRPr="00DA72D3" w:rsidRDefault="00DA72D3" w:rsidP="00DA72D3">
      <w:pPr>
        <w:pStyle w:val="BodyText"/>
        <w:spacing w:line="252" w:lineRule="exact"/>
        <w:ind w:left="118"/>
        <w:rPr>
          <w:lang w:val="bg-BG"/>
        </w:rPr>
      </w:pPr>
      <w:r>
        <w:rPr>
          <w:lang w:val="bg-BG"/>
        </w:rPr>
        <w:t>Силодозин МСН 8</w:t>
      </w:r>
      <w:r w:rsidRPr="000B4275">
        <w:rPr>
          <w:lang w:val="bg-BG"/>
        </w:rPr>
        <w:t xml:space="preserve"> mg твърди капсули</w:t>
      </w:r>
      <w:r w:rsidRPr="00DA72D3">
        <w:rPr>
          <w:lang w:val="bg-BG"/>
        </w:rPr>
        <w:t xml:space="preserve"> </w:t>
      </w:r>
      <w:r w:rsidR="00B324D6" w:rsidRPr="000B4275">
        <w:rPr>
          <w:lang w:val="bg-BG"/>
        </w:rPr>
        <w:t>Рег. №</w:t>
      </w:r>
      <w:r w:rsidR="00B324D6" w:rsidRPr="00DA72D3">
        <w:rPr>
          <w:lang w:val="bg-BG"/>
        </w:rPr>
        <w:t xml:space="preserve"> 20210215</w:t>
      </w:r>
    </w:p>
    <w:p w:rsidR="00BC661D" w:rsidRPr="000B4275" w:rsidRDefault="00BC661D">
      <w:pPr>
        <w:pStyle w:val="BodyText"/>
        <w:ind w:left="116"/>
        <w:jc w:val="both"/>
        <w:rPr>
          <w:lang w:val="bg-BG"/>
        </w:rPr>
      </w:pPr>
    </w:p>
    <w:p w:rsidR="001921EC" w:rsidRPr="000B4275" w:rsidRDefault="001921EC">
      <w:pPr>
        <w:pStyle w:val="BodyText"/>
        <w:ind w:left="116"/>
        <w:jc w:val="both"/>
        <w:rPr>
          <w:lang w:val="bg-BG"/>
        </w:rPr>
      </w:pPr>
      <w:bookmarkStart w:id="7" w:name="_GoBack"/>
      <w:bookmarkEnd w:id="7"/>
    </w:p>
    <w:p w:rsidR="00C800C0" w:rsidRPr="000B4275" w:rsidRDefault="00AD3E04">
      <w:pPr>
        <w:pStyle w:val="Heading1"/>
        <w:numPr>
          <w:ilvl w:val="0"/>
          <w:numId w:val="2"/>
        </w:numPr>
        <w:tabs>
          <w:tab w:val="left" w:pos="684"/>
          <w:tab w:val="left" w:pos="685"/>
        </w:tabs>
        <w:spacing w:before="65"/>
        <w:ind w:right="110" w:hanging="566"/>
        <w:rPr>
          <w:lang w:val="bg-BG"/>
        </w:rPr>
      </w:pPr>
      <w:r w:rsidRPr="000B4275">
        <w:rPr>
          <w:lang w:val="bg-BG"/>
        </w:rPr>
        <w:t>ДАТА НА ПЪРВО РАЗРЕШАВАНЕ/ПОДНОВЯВАНЕ НА РАЗРЕШЕНИЕТО ЗА УПОТРЕБА</w:t>
      </w:r>
    </w:p>
    <w:p w:rsidR="00C800C0" w:rsidRPr="000B4275" w:rsidRDefault="00C800C0">
      <w:pPr>
        <w:pStyle w:val="BodyText"/>
        <w:rPr>
          <w:b/>
          <w:lang w:val="bg-BG"/>
        </w:rPr>
      </w:pPr>
    </w:p>
    <w:p w:rsidR="008C4E4A" w:rsidRPr="00B7356C" w:rsidRDefault="004B135B">
      <w:pPr>
        <w:pStyle w:val="BodyText"/>
        <w:rPr>
          <w:lang w:val="es-ES"/>
        </w:rPr>
      </w:pPr>
      <w:r w:rsidRPr="000B4275">
        <w:rPr>
          <w:lang w:val="bg-BG"/>
        </w:rPr>
        <w:t>Дата на първо разрешаване:</w:t>
      </w:r>
      <w:r w:rsidR="00B324D6">
        <w:rPr>
          <w:lang w:val="es-ES"/>
        </w:rPr>
        <w:t xml:space="preserve"> 27.</w:t>
      </w:r>
      <w:r w:rsidR="00B7356C">
        <w:rPr>
          <w:lang w:val="es-ES"/>
        </w:rPr>
        <w:t>07</w:t>
      </w:r>
      <w:r w:rsidR="00B324D6">
        <w:rPr>
          <w:lang w:val="es-ES"/>
        </w:rPr>
        <w:t>.</w:t>
      </w:r>
      <w:r w:rsidR="00B7356C">
        <w:rPr>
          <w:lang w:val="es-ES"/>
        </w:rPr>
        <w:t>2021</w:t>
      </w:r>
    </w:p>
    <w:p w:rsidR="00BC661D" w:rsidRPr="000B4275" w:rsidRDefault="00BC661D">
      <w:pPr>
        <w:pStyle w:val="BodyText"/>
        <w:rPr>
          <w:lang w:val="bg-BG"/>
        </w:rPr>
      </w:pPr>
    </w:p>
    <w:p w:rsidR="001921EC" w:rsidRPr="000B4275" w:rsidRDefault="001921EC">
      <w:pPr>
        <w:pStyle w:val="BodyText"/>
        <w:rPr>
          <w:b/>
          <w:lang w:val="bg-BG"/>
        </w:rPr>
      </w:pPr>
    </w:p>
    <w:p w:rsidR="00C800C0" w:rsidRPr="000B4275" w:rsidRDefault="00AD3E04">
      <w:pPr>
        <w:pStyle w:val="ListParagraph"/>
        <w:numPr>
          <w:ilvl w:val="0"/>
          <w:numId w:val="2"/>
        </w:numPr>
        <w:tabs>
          <w:tab w:val="left" w:pos="684"/>
          <w:tab w:val="left" w:pos="685"/>
        </w:tabs>
        <w:ind w:hanging="566"/>
        <w:rPr>
          <w:b/>
          <w:lang w:val="bg-BG"/>
        </w:rPr>
      </w:pPr>
      <w:r w:rsidRPr="000B4275">
        <w:rPr>
          <w:b/>
          <w:lang w:val="bg-BG"/>
        </w:rPr>
        <w:t>ДАТА НА АКТУАЛИЗИРАНЕ НА ТЕКСТА</w:t>
      </w:r>
    </w:p>
    <w:p w:rsidR="00C800C0" w:rsidRPr="000B4275" w:rsidRDefault="00C800C0">
      <w:pPr>
        <w:pStyle w:val="BodyText"/>
        <w:spacing w:before="6"/>
        <w:rPr>
          <w:b/>
          <w:lang w:val="bg-BG"/>
        </w:rPr>
      </w:pPr>
    </w:p>
    <w:p w:rsidR="00C800C0" w:rsidRPr="000B4275" w:rsidRDefault="007F1741">
      <w:pPr>
        <w:pStyle w:val="BodyText"/>
        <w:ind w:left="118"/>
        <w:rPr>
          <w:lang w:val="bg-BG"/>
        </w:rPr>
      </w:pPr>
      <w:r w:rsidRPr="000B4275">
        <w:rPr>
          <w:lang w:val="bg-BG"/>
        </w:rPr>
        <w:t>06</w:t>
      </w:r>
      <w:r w:rsidR="00520979" w:rsidRPr="000B4275">
        <w:rPr>
          <w:lang w:val="bg-BG"/>
        </w:rPr>
        <w:t>/</w:t>
      </w:r>
      <w:r w:rsidR="00AD3E04" w:rsidRPr="000B4275">
        <w:rPr>
          <w:lang w:val="bg-BG"/>
        </w:rPr>
        <w:t>20</w:t>
      </w:r>
      <w:r w:rsidR="00B95505" w:rsidRPr="000B4275">
        <w:rPr>
          <w:lang w:val="bg-BG"/>
        </w:rPr>
        <w:t>2</w:t>
      </w:r>
      <w:r w:rsidR="00C456AC" w:rsidRPr="000B4275">
        <w:rPr>
          <w:lang w:val="bg-BG"/>
        </w:rPr>
        <w:t>1</w:t>
      </w:r>
      <w:r w:rsidR="00AD3E04" w:rsidRPr="000B4275">
        <w:rPr>
          <w:lang w:val="bg-BG"/>
        </w:rPr>
        <w:t xml:space="preserve"> г.</w:t>
      </w:r>
    </w:p>
    <w:sectPr w:rsidR="00C800C0" w:rsidRPr="000B4275" w:rsidSect="005248EC">
      <w:pgSz w:w="11910" w:h="16850"/>
      <w:pgMar w:top="1320" w:right="1300" w:bottom="920" w:left="1300" w:header="0" w:footer="72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5F3" w:rsidRDefault="005E75F3">
      <w:r>
        <w:separator/>
      </w:r>
    </w:p>
  </w:endnote>
  <w:endnote w:type="continuationSeparator" w:id="0">
    <w:p w:rsidR="005E75F3" w:rsidRDefault="005E7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A4F" w:rsidRDefault="005E75F3">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291.05pt;margin-top:795pt;width:25.65pt;height:17.85pt;z-index:-251658752;mso-position-horizontal-relative:page;mso-position-vertical-relative:page" filled="f" stroked="f">
          <v:textbox style="mso-next-textbox:#_x0000_s2049" inset="0,0,0,0">
            <w:txbxContent>
              <w:p w:rsidR="00490A4F" w:rsidRPr="00A206EE" w:rsidRDefault="002A695A">
                <w:pPr>
                  <w:spacing w:before="15"/>
                  <w:ind w:left="40"/>
                  <w:rPr>
                    <w:sz w:val="24"/>
                    <w:szCs w:val="24"/>
                  </w:rPr>
                </w:pPr>
                <w:r w:rsidRPr="00A206EE">
                  <w:rPr>
                    <w:sz w:val="24"/>
                    <w:szCs w:val="24"/>
                  </w:rPr>
                  <w:fldChar w:fldCharType="begin"/>
                </w:r>
                <w:r w:rsidR="00490A4F" w:rsidRPr="00A206EE">
                  <w:rPr>
                    <w:sz w:val="24"/>
                    <w:szCs w:val="24"/>
                  </w:rPr>
                  <w:instrText xml:space="preserve"> PAGE </w:instrText>
                </w:r>
                <w:r w:rsidRPr="00A206EE">
                  <w:rPr>
                    <w:sz w:val="24"/>
                    <w:szCs w:val="24"/>
                  </w:rPr>
                  <w:fldChar w:fldCharType="separate"/>
                </w:r>
                <w:r w:rsidR="00DA72D3">
                  <w:rPr>
                    <w:noProof/>
                    <w:sz w:val="24"/>
                    <w:szCs w:val="24"/>
                  </w:rPr>
                  <w:t>12</w:t>
                </w:r>
                <w:r w:rsidRPr="00A206EE">
                  <w:rPr>
                    <w:sz w:val="24"/>
                    <w:szCs w:val="24"/>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5F3" w:rsidRDefault="005E75F3">
      <w:r>
        <w:separator/>
      </w:r>
    </w:p>
  </w:footnote>
  <w:footnote w:type="continuationSeparator" w:id="0">
    <w:p w:rsidR="005E75F3" w:rsidRDefault="005E75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C5416"/>
    <w:multiLevelType w:val="hybridMultilevel"/>
    <w:tmpl w:val="66181BD4"/>
    <w:lvl w:ilvl="0" w:tplc="1604EA90">
      <w:numFmt w:val="bullet"/>
      <w:lvlText w:val="-"/>
      <w:lvlJc w:val="left"/>
      <w:pPr>
        <w:ind w:left="685" w:hanging="567"/>
      </w:pPr>
      <w:rPr>
        <w:rFonts w:ascii="Times New Roman" w:eastAsia="Times New Roman" w:hAnsi="Times New Roman" w:cs="Times New Roman" w:hint="default"/>
        <w:color w:val="auto"/>
        <w:w w:val="100"/>
        <w:sz w:val="22"/>
        <w:szCs w:val="22"/>
      </w:rPr>
    </w:lvl>
    <w:lvl w:ilvl="1" w:tplc="E6BEA476">
      <w:numFmt w:val="bullet"/>
      <w:lvlText w:val="•"/>
      <w:lvlJc w:val="left"/>
      <w:pPr>
        <w:ind w:left="1542" w:hanging="567"/>
      </w:pPr>
      <w:rPr>
        <w:rFonts w:hint="default"/>
      </w:rPr>
    </w:lvl>
    <w:lvl w:ilvl="2" w:tplc="B1AA3452">
      <w:numFmt w:val="bullet"/>
      <w:lvlText w:val="•"/>
      <w:lvlJc w:val="left"/>
      <w:pPr>
        <w:ind w:left="2405" w:hanging="567"/>
      </w:pPr>
      <w:rPr>
        <w:rFonts w:hint="default"/>
      </w:rPr>
    </w:lvl>
    <w:lvl w:ilvl="3" w:tplc="A2948992">
      <w:numFmt w:val="bullet"/>
      <w:lvlText w:val="•"/>
      <w:lvlJc w:val="left"/>
      <w:pPr>
        <w:ind w:left="3267" w:hanging="567"/>
      </w:pPr>
      <w:rPr>
        <w:rFonts w:hint="default"/>
      </w:rPr>
    </w:lvl>
    <w:lvl w:ilvl="4" w:tplc="3DD468D4">
      <w:numFmt w:val="bullet"/>
      <w:lvlText w:val="•"/>
      <w:lvlJc w:val="left"/>
      <w:pPr>
        <w:ind w:left="4130" w:hanging="567"/>
      </w:pPr>
      <w:rPr>
        <w:rFonts w:hint="default"/>
      </w:rPr>
    </w:lvl>
    <w:lvl w:ilvl="5" w:tplc="FA7AB908">
      <w:numFmt w:val="bullet"/>
      <w:lvlText w:val="•"/>
      <w:lvlJc w:val="left"/>
      <w:pPr>
        <w:ind w:left="4993" w:hanging="567"/>
      </w:pPr>
      <w:rPr>
        <w:rFonts w:hint="default"/>
      </w:rPr>
    </w:lvl>
    <w:lvl w:ilvl="6" w:tplc="F2E85782">
      <w:numFmt w:val="bullet"/>
      <w:lvlText w:val="•"/>
      <w:lvlJc w:val="left"/>
      <w:pPr>
        <w:ind w:left="5855" w:hanging="567"/>
      </w:pPr>
      <w:rPr>
        <w:rFonts w:hint="default"/>
      </w:rPr>
    </w:lvl>
    <w:lvl w:ilvl="7" w:tplc="7CCE6484">
      <w:numFmt w:val="bullet"/>
      <w:lvlText w:val="•"/>
      <w:lvlJc w:val="left"/>
      <w:pPr>
        <w:ind w:left="6718" w:hanging="567"/>
      </w:pPr>
      <w:rPr>
        <w:rFonts w:hint="default"/>
      </w:rPr>
    </w:lvl>
    <w:lvl w:ilvl="8" w:tplc="8EC838C4">
      <w:numFmt w:val="bullet"/>
      <w:lvlText w:val="•"/>
      <w:lvlJc w:val="left"/>
      <w:pPr>
        <w:ind w:left="7581" w:hanging="567"/>
      </w:pPr>
      <w:rPr>
        <w:rFonts w:hint="default"/>
      </w:rPr>
    </w:lvl>
  </w:abstractNum>
  <w:abstractNum w:abstractNumId="1" w15:restartNumberingAfterBreak="0">
    <w:nsid w:val="1CD9634C"/>
    <w:multiLevelType w:val="hybridMultilevel"/>
    <w:tmpl w:val="43B6FA38"/>
    <w:lvl w:ilvl="0" w:tplc="0200096A">
      <w:numFmt w:val="bullet"/>
      <w:lvlText w:val="-"/>
      <w:lvlJc w:val="left"/>
      <w:pPr>
        <w:ind w:left="838" w:hanging="360"/>
      </w:pPr>
      <w:rPr>
        <w:rFonts w:ascii="Times New Roman" w:eastAsia="Times New Roman" w:hAnsi="Times New Roman" w:cs="Times New Roman" w:hint="default"/>
        <w:w w:val="100"/>
        <w:sz w:val="22"/>
        <w:szCs w:val="22"/>
      </w:rPr>
    </w:lvl>
    <w:lvl w:ilvl="1" w:tplc="6C30F4DA">
      <w:numFmt w:val="bullet"/>
      <w:lvlText w:val="•"/>
      <w:lvlJc w:val="left"/>
      <w:pPr>
        <w:ind w:left="1686" w:hanging="360"/>
      </w:pPr>
      <w:rPr>
        <w:rFonts w:hint="default"/>
      </w:rPr>
    </w:lvl>
    <w:lvl w:ilvl="2" w:tplc="0B447E90">
      <w:numFmt w:val="bullet"/>
      <w:lvlText w:val="•"/>
      <w:lvlJc w:val="left"/>
      <w:pPr>
        <w:ind w:left="2533" w:hanging="360"/>
      </w:pPr>
      <w:rPr>
        <w:rFonts w:hint="default"/>
      </w:rPr>
    </w:lvl>
    <w:lvl w:ilvl="3" w:tplc="F5320EC2">
      <w:numFmt w:val="bullet"/>
      <w:lvlText w:val="•"/>
      <w:lvlJc w:val="left"/>
      <w:pPr>
        <w:ind w:left="3379" w:hanging="360"/>
      </w:pPr>
      <w:rPr>
        <w:rFonts w:hint="default"/>
      </w:rPr>
    </w:lvl>
    <w:lvl w:ilvl="4" w:tplc="7C1E07C0">
      <w:numFmt w:val="bullet"/>
      <w:lvlText w:val="•"/>
      <w:lvlJc w:val="left"/>
      <w:pPr>
        <w:ind w:left="4226" w:hanging="360"/>
      </w:pPr>
      <w:rPr>
        <w:rFonts w:hint="default"/>
      </w:rPr>
    </w:lvl>
    <w:lvl w:ilvl="5" w:tplc="C2EA0F98">
      <w:numFmt w:val="bullet"/>
      <w:lvlText w:val="•"/>
      <w:lvlJc w:val="left"/>
      <w:pPr>
        <w:ind w:left="5073" w:hanging="360"/>
      </w:pPr>
      <w:rPr>
        <w:rFonts w:hint="default"/>
      </w:rPr>
    </w:lvl>
    <w:lvl w:ilvl="6" w:tplc="B50037D6">
      <w:numFmt w:val="bullet"/>
      <w:lvlText w:val="•"/>
      <w:lvlJc w:val="left"/>
      <w:pPr>
        <w:ind w:left="5919" w:hanging="360"/>
      </w:pPr>
      <w:rPr>
        <w:rFonts w:hint="default"/>
      </w:rPr>
    </w:lvl>
    <w:lvl w:ilvl="7" w:tplc="9D80AEE8">
      <w:numFmt w:val="bullet"/>
      <w:lvlText w:val="•"/>
      <w:lvlJc w:val="left"/>
      <w:pPr>
        <w:ind w:left="6766" w:hanging="360"/>
      </w:pPr>
      <w:rPr>
        <w:rFonts w:hint="default"/>
      </w:rPr>
    </w:lvl>
    <w:lvl w:ilvl="8" w:tplc="65A25018">
      <w:numFmt w:val="bullet"/>
      <w:lvlText w:val="•"/>
      <w:lvlJc w:val="left"/>
      <w:pPr>
        <w:ind w:left="7613" w:hanging="360"/>
      </w:pPr>
      <w:rPr>
        <w:rFonts w:hint="default"/>
      </w:rPr>
    </w:lvl>
  </w:abstractNum>
  <w:abstractNum w:abstractNumId="2" w15:restartNumberingAfterBreak="0">
    <w:nsid w:val="1DDA5AB5"/>
    <w:multiLevelType w:val="multilevel"/>
    <w:tmpl w:val="D780CFA6"/>
    <w:lvl w:ilvl="0">
      <w:start w:val="1"/>
      <w:numFmt w:val="decimal"/>
      <w:lvlText w:val="%1."/>
      <w:lvlJc w:val="left"/>
      <w:pPr>
        <w:ind w:left="684" w:hanging="567"/>
      </w:pPr>
      <w:rPr>
        <w:rFonts w:ascii="Times New Roman" w:eastAsia="Times New Roman" w:hAnsi="Times New Roman" w:cs="Times New Roman" w:hint="default"/>
        <w:b/>
        <w:bCs/>
        <w:w w:val="100"/>
        <w:sz w:val="22"/>
        <w:szCs w:val="22"/>
      </w:rPr>
    </w:lvl>
    <w:lvl w:ilvl="1">
      <w:start w:val="1"/>
      <w:numFmt w:val="decimal"/>
      <w:lvlText w:val="%1.%2"/>
      <w:lvlJc w:val="left"/>
      <w:pPr>
        <w:ind w:left="684" w:hanging="567"/>
        <w:jc w:val="right"/>
      </w:pPr>
      <w:rPr>
        <w:rFonts w:ascii="Times New Roman" w:eastAsia="Times New Roman" w:hAnsi="Times New Roman" w:cs="Times New Roman" w:hint="default"/>
        <w:b/>
        <w:bCs/>
        <w:w w:val="100"/>
        <w:sz w:val="22"/>
        <w:szCs w:val="22"/>
      </w:rPr>
    </w:lvl>
    <w:lvl w:ilvl="2">
      <w:numFmt w:val="bullet"/>
      <w:lvlText w:val="-"/>
      <w:lvlJc w:val="left"/>
      <w:pPr>
        <w:ind w:left="838" w:hanging="360"/>
      </w:pPr>
      <w:rPr>
        <w:rFonts w:ascii="Times New Roman" w:eastAsia="Times New Roman" w:hAnsi="Times New Roman" w:cs="Times New Roman" w:hint="default"/>
        <w:w w:val="100"/>
        <w:sz w:val="22"/>
        <w:szCs w:val="22"/>
      </w:rPr>
    </w:lvl>
    <w:lvl w:ilvl="3">
      <w:numFmt w:val="bullet"/>
      <w:lvlText w:val="•"/>
      <w:lvlJc w:val="left"/>
      <w:pPr>
        <w:ind w:left="1985" w:hanging="360"/>
      </w:pPr>
      <w:rPr>
        <w:rFonts w:hint="default"/>
      </w:rPr>
    </w:lvl>
    <w:lvl w:ilvl="4">
      <w:numFmt w:val="bullet"/>
      <w:lvlText w:val="•"/>
      <w:lvlJc w:val="left"/>
      <w:pPr>
        <w:ind w:left="3031" w:hanging="360"/>
      </w:pPr>
      <w:rPr>
        <w:rFonts w:hint="default"/>
      </w:rPr>
    </w:lvl>
    <w:lvl w:ilvl="5">
      <w:numFmt w:val="bullet"/>
      <w:lvlText w:val="•"/>
      <w:lvlJc w:val="left"/>
      <w:pPr>
        <w:ind w:left="4077" w:hanging="360"/>
      </w:pPr>
      <w:rPr>
        <w:rFonts w:hint="default"/>
      </w:rPr>
    </w:lvl>
    <w:lvl w:ilvl="6">
      <w:numFmt w:val="bullet"/>
      <w:lvlText w:val="•"/>
      <w:lvlJc w:val="left"/>
      <w:pPr>
        <w:ind w:left="5123" w:hanging="360"/>
      </w:pPr>
      <w:rPr>
        <w:rFonts w:hint="default"/>
      </w:rPr>
    </w:lvl>
    <w:lvl w:ilvl="7">
      <w:numFmt w:val="bullet"/>
      <w:lvlText w:val="•"/>
      <w:lvlJc w:val="left"/>
      <w:pPr>
        <w:ind w:left="6169" w:hanging="360"/>
      </w:pPr>
      <w:rPr>
        <w:rFonts w:hint="default"/>
      </w:rPr>
    </w:lvl>
    <w:lvl w:ilvl="8">
      <w:numFmt w:val="bullet"/>
      <w:lvlText w:val="•"/>
      <w:lvlJc w:val="left"/>
      <w:pPr>
        <w:ind w:left="7214" w:hanging="360"/>
      </w:pPr>
      <w:rPr>
        <w:rFonts w:hint="default"/>
      </w:rPr>
    </w:lvl>
  </w:abstractNum>
  <w:abstractNum w:abstractNumId="3" w15:restartNumberingAfterBreak="0">
    <w:nsid w:val="2A72199A"/>
    <w:multiLevelType w:val="hybridMultilevel"/>
    <w:tmpl w:val="746CDE4E"/>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4" w15:restartNumberingAfterBreak="0">
    <w:nsid w:val="590F6152"/>
    <w:multiLevelType w:val="hybridMultilevel"/>
    <w:tmpl w:val="C458037E"/>
    <w:lvl w:ilvl="0" w:tplc="04020001">
      <w:start w:val="1"/>
      <w:numFmt w:val="bullet"/>
      <w:lvlText w:val=""/>
      <w:lvlJc w:val="left"/>
      <w:pPr>
        <w:ind w:left="837" w:hanging="360"/>
      </w:pPr>
      <w:rPr>
        <w:rFonts w:ascii="Symbol" w:hAnsi="Symbol" w:hint="default"/>
      </w:rPr>
    </w:lvl>
    <w:lvl w:ilvl="1" w:tplc="04020003" w:tentative="1">
      <w:start w:val="1"/>
      <w:numFmt w:val="bullet"/>
      <w:lvlText w:val="o"/>
      <w:lvlJc w:val="left"/>
      <w:pPr>
        <w:ind w:left="1557" w:hanging="360"/>
      </w:pPr>
      <w:rPr>
        <w:rFonts w:ascii="Courier New" w:hAnsi="Courier New" w:cs="Courier New" w:hint="default"/>
      </w:rPr>
    </w:lvl>
    <w:lvl w:ilvl="2" w:tplc="04020005" w:tentative="1">
      <w:start w:val="1"/>
      <w:numFmt w:val="bullet"/>
      <w:lvlText w:val=""/>
      <w:lvlJc w:val="left"/>
      <w:pPr>
        <w:ind w:left="2277" w:hanging="360"/>
      </w:pPr>
      <w:rPr>
        <w:rFonts w:ascii="Wingdings" w:hAnsi="Wingdings" w:hint="default"/>
      </w:rPr>
    </w:lvl>
    <w:lvl w:ilvl="3" w:tplc="04020001" w:tentative="1">
      <w:start w:val="1"/>
      <w:numFmt w:val="bullet"/>
      <w:lvlText w:val=""/>
      <w:lvlJc w:val="left"/>
      <w:pPr>
        <w:ind w:left="2997" w:hanging="360"/>
      </w:pPr>
      <w:rPr>
        <w:rFonts w:ascii="Symbol" w:hAnsi="Symbol" w:hint="default"/>
      </w:rPr>
    </w:lvl>
    <w:lvl w:ilvl="4" w:tplc="04020003" w:tentative="1">
      <w:start w:val="1"/>
      <w:numFmt w:val="bullet"/>
      <w:lvlText w:val="o"/>
      <w:lvlJc w:val="left"/>
      <w:pPr>
        <w:ind w:left="3717" w:hanging="360"/>
      </w:pPr>
      <w:rPr>
        <w:rFonts w:ascii="Courier New" w:hAnsi="Courier New" w:cs="Courier New" w:hint="default"/>
      </w:rPr>
    </w:lvl>
    <w:lvl w:ilvl="5" w:tplc="04020005" w:tentative="1">
      <w:start w:val="1"/>
      <w:numFmt w:val="bullet"/>
      <w:lvlText w:val=""/>
      <w:lvlJc w:val="left"/>
      <w:pPr>
        <w:ind w:left="4437" w:hanging="360"/>
      </w:pPr>
      <w:rPr>
        <w:rFonts w:ascii="Wingdings" w:hAnsi="Wingdings" w:hint="default"/>
      </w:rPr>
    </w:lvl>
    <w:lvl w:ilvl="6" w:tplc="04020001" w:tentative="1">
      <w:start w:val="1"/>
      <w:numFmt w:val="bullet"/>
      <w:lvlText w:val=""/>
      <w:lvlJc w:val="left"/>
      <w:pPr>
        <w:ind w:left="5157" w:hanging="360"/>
      </w:pPr>
      <w:rPr>
        <w:rFonts w:ascii="Symbol" w:hAnsi="Symbol" w:hint="default"/>
      </w:rPr>
    </w:lvl>
    <w:lvl w:ilvl="7" w:tplc="04020003" w:tentative="1">
      <w:start w:val="1"/>
      <w:numFmt w:val="bullet"/>
      <w:lvlText w:val="o"/>
      <w:lvlJc w:val="left"/>
      <w:pPr>
        <w:ind w:left="5877" w:hanging="360"/>
      </w:pPr>
      <w:rPr>
        <w:rFonts w:ascii="Courier New" w:hAnsi="Courier New" w:cs="Courier New" w:hint="default"/>
      </w:rPr>
    </w:lvl>
    <w:lvl w:ilvl="8" w:tplc="04020005" w:tentative="1">
      <w:start w:val="1"/>
      <w:numFmt w:val="bullet"/>
      <w:lvlText w:val=""/>
      <w:lvlJc w:val="left"/>
      <w:pPr>
        <w:ind w:left="6597"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C800C0"/>
    <w:rsid w:val="00021E9D"/>
    <w:rsid w:val="00033CD9"/>
    <w:rsid w:val="000409BE"/>
    <w:rsid w:val="00056A37"/>
    <w:rsid w:val="0007780F"/>
    <w:rsid w:val="00095499"/>
    <w:rsid w:val="00097808"/>
    <w:rsid w:val="000B4275"/>
    <w:rsid w:val="000E062E"/>
    <w:rsid w:val="000E5A51"/>
    <w:rsid w:val="00166A5D"/>
    <w:rsid w:val="001921EC"/>
    <w:rsid w:val="001A4B2B"/>
    <w:rsid w:val="00243474"/>
    <w:rsid w:val="0026482D"/>
    <w:rsid w:val="002948E8"/>
    <w:rsid w:val="002A6412"/>
    <w:rsid w:val="002A695A"/>
    <w:rsid w:val="002B29F9"/>
    <w:rsid w:val="0032258A"/>
    <w:rsid w:val="00326ADA"/>
    <w:rsid w:val="00330FB3"/>
    <w:rsid w:val="00346C37"/>
    <w:rsid w:val="00372F15"/>
    <w:rsid w:val="00395D06"/>
    <w:rsid w:val="003B0283"/>
    <w:rsid w:val="003C4AE3"/>
    <w:rsid w:val="003E6783"/>
    <w:rsid w:val="003F3A6B"/>
    <w:rsid w:val="00404FC4"/>
    <w:rsid w:val="004520CC"/>
    <w:rsid w:val="00481E80"/>
    <w:rsid w:val="00490A4F"/>
    <w:rsid w:val="00494E19"/>
    <w:rsid w:val="004B135B"/>
    <w:rsid w:val="00520979"/>
    <w:rsid w:val="00521064"/>
    <w:rsid w:val="00524340"/>
    <w:rsid w:val="005248EC"/>
    <w:rsid w:val="005336DA"/>
    <w:rsid w:val="00562A77"/>
    <w:rsid w:val="00573AD4"/>
    <w:rsid w:val="005A13CA"/>
    <w:rsid w:val="005B083D"/>
    <w:rsid w:val="005C1F85"/>
    <w:rsid w:val="005E5E45"/>
    <w:rsid w:val="005E75F3"/>
    <w:rsid w:val="00642D2C"/>
    <w:rsid w:val="00691132"/>
    <w:rsid w:val="00721F89"/>
    <w:rsid w:val="00753E9A"/>
    <w:rsid w:val="007F1741"/>
    <w:rsid w:val="008244E4"/>
    <w:rsid w:val="00847894"/>
    <w:rsid w:val="0086463A"/>
    <w:rsid w:val="008854AE"/>
    <w:rsid w:val="008B73FE"/>
    <w:rsid w:val="008C0CE4"/>
    <w:rsid w:val="008C4E4A"/>
    <w:rsid w:val="008D50EC"/>
    <w:rsid w:val="008F180D"/>
    <w:rsid w:val="009068F8"/>
    <w:rsid w:val="0092655B"/>
    <w:rsid w:val="009370A8"/>
    <w:rsid w:val="00944813"/>
    <w:rsid w:val="009B18C5"/>
    <w:rsid w:val="00A206EE"/>
    <w:rsid w:val="00A840CF"/>
    <w:rsid w:val="00AD3E04"/>
    <w:rsid w:val="00AD6E5A"/>
    <w:rsid w:val="00B076FA"/>
    <w:rsid w:val="00B179A5"/>
    <w:rsid w:val="00B324D6"/>
    <w:rsid w:val="00B43688"/>
    <w:rsid w:val="00B7356C"/>
    <w:rsid w:val="00B95505"/>
    <w:rsid w:val="00BB7766"/>
    <w:rsid w:val="00BC661D"/>
    <w:rsid w:val="00C456AC"/>
    <w:rsid w:val="00C50F68"/>
    <w:rsid w:val="00C800C0"/>
    <w:rsid w:val="00C87001"/>
    <w:rsid w:val="00CD3DBD"/>
    <w:rsid w:val="00CD419C"/>
    <w:rsid w:val="00CD5B3F"/>
    <w:rsid w:val="00D15641"/>
    <w:rsid w:val="00D305CF"/>
    <w:rsid w:val="00D468C4"/>
    <w:rsid w:val="00D952F2"/>
    <w:rsid w:val="00DA72D3"/>
    <w:rsid w:val="00DB2A96"/>
    <w:rsid w:val="00DF0255"/>
    <w:rsid w:val="00DF56FA"/>
    <w:rsid w:val="00E40071"/>
    <w:rsid w:val="00EC3CCE"/>
    <w:rsid w:val="00F0176B"/>
    <w:rsid w:val="00F26083"/>
    <w:rsid w:val="00F508FD"/>
    <w:rsid w:val="00FB0CA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6F76CBA"/>
  <w15:docId w15:val="{FDD5C266-FB24-48BD-98DA-47136ABD4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248EC"/>
    <w:rPr>
      <w:rFonts w:ascii="Times New Roman" w:eastAsia="Times New Roman" w:hAnsi="Times New Roman" w:cs="Times New Roman"/>
    </w:rPr>
  </w:style>
  <w:style w:type="paragraph" w:styleId="Heading1">
    <w:name w:val="heading 1"/>
    <w:basedOn w:val="Normal"/>
    <w:uiPriority w:val="1"/>
    <w:qFormat/>
    <w:rsid w:val="005248EC"/>
    <w:pPr>
      <w:ind w:left="684" w:hanging="566"/>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248EC"/>
  </w:style>
  <w:style w:type="paragraph" w:styleId="ListParagraph">
    <w:name w:val="List Paragraph"/>
    <w:basedOn w:val="Normal"/>
    <w:uiPriority w:val="1"/>
    <w:qFormat/>
    <w:rsid w:val="005248EC"/>
    <w:pPr>
      <w:ind w:left="684" w:hanging="566"/>
    </w:pPr>
  </w:style>
  <w:style w:type="paragraph" w:customStyle="1" w:styleId="TableParagraph">
    <w:name w:val="Table Paragraph"/>
    <w:basedOn w:val="Normal"/>
    <w:uiPriority w:val="1"/>
    <w:qFormat/>
    <w:rsid w:val="005248EC"/>
    <w:pPr>
      <w:spacing w:before="6"/>
      <w:jc w:val="center"/>
    </w:pPr>
  </w:style>
  <w:style w:type="paragraph" w:styleId="Header">
    <w:name w:val="header"/>
    <w:basedOn w:val="Normal"/>
    <w:link w:val="HeaderChar"/>
    <w:uiPriority w:val="99"/>
    <w:unhideWhenUsed/>
    <w:rsid w:val="00056A37"/>
    <w:pPr>
      <w:tabs>
        <w:tab w:val="center" w:pos="4703"/>
        <w:tab w:val="right" w:pos="9406"/>
      </w:tabs>
    </w:pPr>
  </w:style>
  <w:style w:type="character" w:customStyle="1" w:styleId="HeaderChar">
    <w:name w:val="Header Char"/>
    <w:basedOn w:val="DefaultParagraphFont"/>
    <w:link w:val="Header"/>
    <w:uiPriority w:val="99"/>
    <w:rsid w:val="00056A37"/>
    <w:rPr>
      <w:rFonts w:ascii="Times New Roman" w:eastAsia="Times New Roman" w:hAnsi="Times New Roman" w:cs="Times New Roman"/>
    </w:rPr>
  </w:style>
  <w:style w:type="paragraph" w:styleId="Footer">
    <w:name w:val="footer"/>
    <w:basedOn w:val="Normal"/>
    <w:link w:val="FooterChar"/>
    <w:uiPriority w:val="99"/>
    <w:unhideWhenUsed/>
    <w:rsid w:val="00056A37"/>
    <w:pPr>
      <w:tabs>
        <w:tab w:val="center" w:pos="4703"/>
        <w:tab w:val="right" w:pos="9406"/>
      </w:tabs>
    </w:pPr>
  </w:style>
  <w:style w:type="character" w:customStyle="1" w:styleId="FooterChar">
    <w:name w:val="Footer Char"/>
    <w:basedOn w:val="DefaultParagraphFont"/>
    <w:link w:val="Footer"/>
    <w:uiPriority w:val="99"/>
    <w:rsid w:val="00056A37"/>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305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5CF"/>
    <w:rPr>
      <w:rFonts w:ascii="Segoe UI" w:eastAsia="Times New Roman" w:hAnsi="Segoe UI" w:cs="Segoe UI"/>
      <w:sz w:val="18"/>
      <w:szCs w:val="18"/>
    </w:rPr>
  </w:style>
  <w:style w:type="table" w:styleId="TableGrid">
    <w:name w:val="Table Grid"/>
    <w:basedOn w:val="TableNormal"/>
    <w:uiPriority w:val="39"/>
    <w:rsid w:val="00A840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B4275"/>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B4275"/>
    <w:rPr>
      <w:sz w:val="16"/>
      <w:szCs w:val="16"/>
    </w:rPr>
  </w:style>
  <w:style w:type="paragraph" w:styleId="CommentText">
    <w:name w:val="annotation text"/>
    <w:basedOn w:val="Normal"/>
    <w:link w:val="CommentTextChar"/>
    <w:uiPriority w:val="99"/>
    <w:semiHidden/>
    <w:unhideWhenUsed/>
    <w:rsid w:val="000B4275"/>
    <w:rPr>
      <w:sz w:val="20"/>
      <w:szCs w:val="20"/>
    </w:rPr>
  </w:style>
  <w:style w:type="character" w:customStyle="1" w:styleId="CommentTextChar">
    <w:name w:val="Comment Text Char"/>
    <w:basedOn w:val="DefaultParagraphFont"/>
    <w:link w:val="CommentText"/>
    <w:uiPriority w:val="99"/>
    <w:semiHidden/>
    <w:rsid w:val="000B427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B4275"/>
    <w:rPr>
      <w:b/>
      <w:bCs/>
    </w:rPr>
  </w:style>
  <w:style w:type="character" w:customStyle="1" w:styleId="CommentSubjectChar">
    <w:name w:val="Comment Subject Char"/>
    <w:basedOn w:val="CommentTextChar"/>
    <w:link w:val="CommentSubject"/>
    <w:uiPriority w:val="99"/>
    <w:semiHidden/>
    <w:rsid w:val="000B4275"/>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bda.bg/"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364</TotalTime>
  <Pages>12</Pages>
  <Words>3801</Words>
  <Characters>21669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Hreferralspccleanbg</vt:lpstr>
    </vt:vector>
  </TitlesOfParts>
  <Company/>
  <LinksUpToDate>false</LinksUpToDate>
  <CharactersWithSpaces>25420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Hreferralspccleanbg</dc:title>
  <dc:subject>General-EMA/53543/2010</dc:subject>
  <dc:creator>European Medicines Agency</dc:creator>
  <cp:lastModifiedBy>Olivia Vicente</cp:lastModifiedBy>
  <cp:revision>29</cp:revision>
  <cp:lastPrinted>2020-02-03T09:16:00Z</cp:lastPrinted>
  <dcterms:created xsi:type="dcterms:W3CDTF">2020-02-03T09:14:00Z</dcterms:created>
  <dcterms:modified xsi:type="dcterms:W3CDTF">2021-08-11T06:56:00Z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2017-12-19T00:00:00Z</vt:filetime>
  </property>
  <property fmtid="{D5CDD505-2E9C-101B-9397-08002B2CF9AE}" pid="3" name="Creator">
    <vt:lpwstr>Acrobat PDFMaker 15 for Word</vt:lpwstr>
  </property>
  <property fmtid="{D5CDD505-2E9C-101B-9397-08002B2CF9AE}" pid="4" name="LastSaved">
    <vt:filetime>2020-01-29T00:00:00Z</vt:filetime>
  </property>
</Properties>
</file>