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r w:rsidRPr="00CD46F0">
        <w:rPr>
          <w:sz w:val="22"/>
          <w:szCs w:val="22"/>
          <w:lang w:val="bg-BG"/>
        </w:rPr>
        <w:t>ПРИЛОЖЕНИЕ I</w:t>
      </w:r>
    </w:p>
    <w:p w:rsidR="00CD46F0" w:rsidRPr="00CD46F0" w:rsidRDefault="00CD46F0" w:rsidP="00CD46F0">
      <w:pPr>
        <w:pStyle w:val="Heading4"/>
        <w:jc w:val="center"/>
        <w:rPr>
          <w:sz w:val="22"/>
          <w:szCs w:val="22"/>
          <w:lang w:val="bg-BG"/>
        </w:rPr>
      </w:pPr>
    </w:p>
    <w:p w:rsidR="00CD46F0" w:rsidRPr="00CD46F0" w:rsidRDefault="00CD46F0" w:rsidP="00CD46F0">
      <w:pPr>
        <w:pStyle w:val="Heading4"/>
        <w:jc w:val="center"/>
        <w:rPr>
          <w:sz w:val="22"/>
          <w:szCs w:val="22"/>
          <w:lang w:val="bg-BG"/>
        </w:rPr>
      </w:pPr>
      <w:r w:rsidRPr="00CD46F0">
        <w:rPr>
          <w:sz w:val="22"/>
          <w:szCs w:val="22"/>
          <w:lang w:val="bg-BG"/>
        </w:rPr>
        <w:t>КРАТКА ХАРАКТЕРИСТИКА НА ПРОДУКТА</w:t>
      </w:r>
    </w:p>
    <w:p w:rsidR="00CD46F0" w:rsidRPr="00CD46F0" w:rsidRDefault="00CD46F0" w:rsidP="00CD46F0">
      <w:pPr>
        <w:pStyle w:val="Heading4"/>
        <w:jc w:val="center"/>
        <w:rPr>
          <w:sz w:val="22"/>
          <w:szCs w:val="22"/>
          <w:lang w:val="bg-BG"/>
        </w:rPr>
      </w:pPr>
    </w:p>
    <w:p w:rsidR="00CD46F0" w:rsidRDefault="00CD46F0" w:rsidP="00CD46F0">
      <w:pPr>
        <w:rPr>
          <w:lang w:val="bg-BG"/>
        </w:rPr>
      </w:pPr>
    </w:p>
    <w:p w:rsidR="004F4A6E" w:rsidRPr="00CD46F0" w:rsidRDefault="00CD46F0" w:rsidP="00CD46F0">
      <w:pPr>
        <w:rPr>
          <w:sz w:val="22"/>
          <w:szCs w:val="22"/>
          <w:lang w:val="ru-RU"/>
        </w:rPr>
      </w:pPr>
      <w:r>
        <w:rPr>
          <w:lang w:val="bg-BG"/>
        </w:rPr>
        <w:br w:type="page"/>
      </w:r>
      <w:r w:rsidR="002D0388" w:rsidRPr="00CD46F0">
        <w:rPr>
          <w:b/>
          <w:bCs/>
          <w:sz w:val="22"/>
          <w:szCs w:val="22"/>
          <w:lang w:val="ru-RU"/>
        </w:rPr>
        <w:lastRenderedPageBreak/>
        <w:t xml:space="preserve">1. </w:t>
      </w:r>
      <w:r w:rsidR="002D0388" w:rsidRPr="00CD46F0">
        <w:rPr>
          <w:b/>
          <w:bCs/>
          <w:sz w:val="22"/>
          <w:szCs w:val="22"/>
          <w:lang w:val="bg-BG"/>
        </w:rPr>
        <w:t xml:space="preserve">ИМЕ НА ЛЕКАРСТВЕНИЯ ПРОДУКТ </w:t>
      </w:r>
    </w:p>
    <w:p w:rsidR="001A5069" w:rsidRPr="00CD46F0" w:rsidRDefault="001A5069" w:rsidP="0071565A">
      <w:pPr>
        <w:jc w:val="both"/>
        <w:rPr>
          <w:sz w:val="22"/>
          <w:szCs w:val="22"/>
          <w:lang w:val="bg-BG"/>
        </w:rPr>
      </w:pPr>
    </w:p>
    <w:p w:rsidR="00160F7A" w:rsidRPr="00CD46F0" w:rsidRDefault="00AA2341" w:rsidP="0071565A">
      <w:pPr>
        <w:jc w:val="both"/>
        <w:rPr>
          <w:sz w:val="22"/>
          <w:szCs w:val="22"/>
          <w:lang w:val="bg-BG"/>
        </w:rPr>
      </w:pPr>
      <w:r w:rsidRPr="00AA2341">
        <w:rPr>
          <w:sz w:val="22"/>
          <w:szCs w:val="22"/>
          <w:lang w:val="bg-BG"/>
        </w:rPr>
        <w:t xml:space="preserve">Летрогратис </w:t>
      </w:r>
      <w:r w:rsidR="002D0388" w:rsidRPr="00CD46F0">
        <w:rPr>
          <w:sz w:val="22"/>
          <w:szCs w:val="22"/>
          <w:lang w:val="bg-BG"/>
        </w:rPr>
        <w:t xml:space="preserve">2,5 </w:t>
      </w:r>
      <w:r w:rsidR="002D0388" w:rsidRPr="00CD46F0">
        <w:rPr>
          <w:sz w:val="22"/>
          <w:szCs w:val="22"/>
        </w:rPr>
        <w:t>mg</w:t>
      </w:r>
      <w:r w:rsidR="002D0388" w:rsidRPr="00CD46F0">
        <w:rPr>
          <w:sz w:val="22"/>
          <w:szCs w:val="22"/>
          <w:lang w:val="bg-BG"/>
        </w:rPr>
        <w:t xml:space="preserve"> филмирани таблетки </w:t>
      </w:r>
    </w:p>
    <w:p w:rsidR="004F4A6E" w:rsidRPr="00CD46F0" w:rsidRDefault="00AA2341" w:rsidP="0071565A">
      <w:pPr>
        <w:jc w:val="both"/>
        <w:rPr>
          <w:sz w:val="22"/>
          <w:szCs w:val="22"/>
          <w:lang w:val="bg-BG"/>
        </w:rPr>
      </w:pPr>
      <w:r w:rsidRPr="00AA2341">
        <w:rPr>
          <w:sz w:val="22"/>
          <w:szCs w:val="22"/>
          <w:lang w:val="bg-BG"/>
        </w:rPr>
        <w:t xml:space="preserve">Letrogratis </w:t>
      </w:r>
      <w:r w:rsidR="002D0388" w:rsidRPr="00CD46F0">
        <w:rPr>
          <w:sz w:val="22"/>
          <w:szCs w:val="22"/>
          <w:lang w:val="bg-BG"/>
        </w:rPr>
        <w:t xml:space="preserve">2,5 </w:t>
      </w:r>
      <w:r w:rsidR="002D0388" w:rsidRPr="00CD46F0">
        <w:rPr>
          <w:sz w:val="22"/>
          <w:szCs w:val="22"/>
        </w:rPr>
        <w:t>mg</w:t>
      </w:r>
      <w:r w:rsidR="002D0388" w:rsidRPr="00CD46F0">
        <w:rPr>
          <w:sz w:val="22"/>
          <w:szCs w:val="22"/>
          <w:lang w:val="bg-BG"/>
        </w:rPr>
        <w:t xml:space="preserve"> </w:t>
      </w:r>
      <w:r w:rsidR="002D0388" w:rsidRPr="00CD46F0">
        <w:rPr>
          <w:sz w:val="22"/>
          <w:szCs w:val="22"/>
        </w:rPr>
        <w:t>film</w:t>
      </w:r>
      <w:r w:rsidR="002D0388" w:rsidRPr="00CD46F0">
        <w:rPr>
          <w:sz w:val="22"/>
          <w:szCs w:val="22"/>
          <w:lang w:val="bg-BG"/>
        </w:rPr>
        <w:t>-</w:t>
      </w:r>
      <w:r w:rsidR="002D0388" w:rsidRPr="00CD46F0">
        <w:rPr>
          <w:sz w:val="22"/>
          <w:szCs w:val="22"/>
        </w:rPr>
        <w:t>coated</w:t>
      </w:r>
      <w:r w:rsidR="002D0388" w:rsidRPr="00CD46F0">
        <w:rPr>
          <w:sz w:val="22"/>
          <w:szCs w:val="22"/>
          <w:lang w:val="bg-BG"/>
        </w:rPr>
        <w:t xml:space="preserve"> </w:t>
      </w:r>
      <w:r w:rsidR="002D0388" w:rsidRPr="00CD46F0">
        <w:rPr>
          <w:sz w:val="22"/>
          <w:szCs w:val="22"/>
        </w:rPr>
        <w:t>tablets</w:t>
      </w:r>
    </w:p>
    <w:p w:rsidR="000E4B99" w:rsidRPr="00CD46F0" w:rsidRDefault="000E4B99" w:rsidP="0071565A">
      <w:pPr>
        <w:jc w:val="both"/>
        <w:rPr>
          <w:sz w:val="22"/>
          <w:szCs w:val="22"/>
          <w:lang w:val="bg-BG"/>
        </w:rPr>
      </w:pPr>
    </w:p>
    <w:p w:rsidR="004F4A6E" w:rsidRPr="00CD46F0" w:rsidRDefault="004F4A6E" w:rsidP="0071565A">
      <w:pPr>
        <w:jc w:val="both"/>
        <w:rPr>
          <w:sz w:val="22"/>
          <w:szCs w:val="22"/>
          <w:lang w:val="bg-BG"/>
        </w:rPr>
      </w:pPr>
    </w:p>
    <w:p w:rsidR="004F4A6E" w:rsidRPr="00CD46F0" w:rsidRDefault="002D0388" w:rsidP="0071565A">
      <w:pPr>
        <w:jc w:val="both"/>
        <w:rPr>
          <w:b/>
          <w:bCs/>
          <w:sz w:val="22"/>
          <w:szCs w:val="22"/>
          <w:lang w:val="ru-RU"/>
        </w:rPr>
      </w:pPr>
      <w:r w:rsidRPr="00CD46F0">
        <w:rPr>
          <w:b/>
          <w:bCs/>
          <w:sz w:val="22"/>
          <w:szCs w:val="22"/>
          <w:lang w:val="ru-RU"/>
        </w:rPr>
        <w:t xml:space="preserve">2. </w:t>
      </w:r>
      <w:r w:rsidRPr="00CD46F0">
        <w:rPr>
          <w:b/>
          <w:bCs/>
          <w:sz w:val="22"/>
          <w:szCs w:val="22"/>
          <w:lang w:val="bg-BG"/>
        </w:rPr>
        <w:t xml:space="preserve">КАЧЕСТВЕН И КОЛИЧЕСТВЕН СЪСТАВ </w:t>
      </w:r>
    </w:p>
    <w:p w:rsidR="001A5069" w:rsidRPr="00CD46F0" w:rsidRDefault="001A5069" w:rsidP="0071565A">
      <w:pPr>
        <w:jc w:val="both"/>
        <w:rPr>
          <w:sz w:val="22"/>
          <w:szCs w:val="22"/>
          <w:lang w:val="bg-BG"/>
        </w:rPr>
      </w:pPr>
    </w:p>
    <w:p w:rsidR="00A7736B" w:rsidRPr="00CD46F0" w:rsidRDefault="002D0388" w:rsidP="00A7736B">
      <w:pPr>
        <w:jc w:val="both"/>
        <w:rPr>
          <w:sz w:val="22"/>
          <w:szCs w:val="22"/>
          <w:lang w:val="bg-BG"/>
        </w:rPr>
      </w:pPr>
      <w:r w:rsidRPr="00CD46F0">
        <w:rPr>
          <w:sz w:val="22"/>
          <w:szCs w:val="22"/>
          <w:lang w:val="bg-BG"/>
        </w:rPr>
        <w:t xml:space="preserve">Активно вещество: летрозол </w:t>
      </w:r>
      <w:r w:rsidRPr="00CD46F0">
        <w:rPr>
          <w:i/>
          <w:sz w:val="22"/>
          <w:szCs w:val="22"/>
          <w:lang w:val="bg-BG"/>
        </w:rPr>
        <w:t>(</w:t>
      </w:r>
      <w:r w:rsidRPr="00CD46F0">
        <w:rPr>
          <w:i/>
          <w:sz w:val="22"/>
          <w:szCs w:val="22"/>
          <w:lang w:val="en-US"/>
        </w:rPr>
        <w:t>letrozole</w:t>
      </w:r>
      <w:r w:rsidRPr="00CD46F0">
        <w:rPr>
          <w:i/>
          <w:sz w:val="22"/>
          <w:szCs w:val="22"/>
          <w:lang w:val="bg-BG"/>
        </w:rPr>
        <w:t>)</w:t>
      </w:r>
    </w:p>
    <w:p w:rsidR="004F4A6E" w:rsidRPr="00CD46F0" w:rsidRDefault="002D0388" w:rsidP="0071565A">
      <w:pPr>
        <w:jc w:val="both"/>
        <w:rPr>
          <w:sz w:val="22"/>
          <w:szCs w:val="22"/>
          <w:lang w:val="bg-BG"/>
        </w:rPr>
      </w:pPr>
      <w:r w:rsidRPr="00CD46F0">
        <w:rPr>
          <w:sz w:val="22"/>
          <w:szCs w:val="22"/>
          <w:lang w:val="bg-BG"/>
        </w:rPr>
        <w:t>Всяка филмирана таблетка съдържа 2</w:t>
      </w:r>
      <w:r w:rsidRPr="00CD46F0">
        <w:rPr>
          <w:sz w:val="22"/>
          <w:szCs w:val="22"/>
          <w:lang w:val="en-US"/>
        </w:rPr>
        <w:t>,</w:t>
      </w:r>
      <w:r w:rsidRPr="00CD46F0">
        <w:rPr>
          <w:sz w:val="22"/>
          <w:szCs w:val="22"/>
          <w:lang w:val="bg-BG"/>
        </w:rPr>
        <w:t xml:space="preserve">5 </w:t>
      </w:r>
      <w:r w:rsidRPr="00CD46F0">
        <w:rPr>
          <w:sz w:val="22"/>
          <w:szCs w:val="22"/>
          <w:lang w:val="fr-FR"/>
        </w:rPr>
        <w:t>mg</w:t>
      </w:r>
      <w:r w:rsidRPr="00CD46F0">
        <w:rPr>
          <w:sz w:val="22"/>
          <w:szCs w:val="22"/>
          <w:lang w:val="bg-BG"/>
        </w:rPr>
        <w:t xml:space="preserve"> летрозол </w:t>
      </w:r>
      <w:r w:rsidRPr="00CD46F0">
        <w:rPr>
          <w:i/>
          <w:sz w:val="22"/>
          <w:szCs w:val="22"/>
          <w:lang w:val="bg-BG"/>
        </w:rPr>
        <w:t>(</w:t>
      </w:r>
      <w:r w:rsidRPr="00CD46F0">
        <w:rPr>
          <w:i/>
          <w:sz w:val="22"/>
          <w:szCs w:val="22"/>
          <w:lang w:val="en-US"/>
        </w:rPr>
        <w:t>letrozole</w:t>
      </w:r>
      <w:r w:rsidRPr="00CD46F0">
        <w:rPr>
          <w:i/>
          <w:sz w:val="22"/>
          <w:szCs w:val="22"/>
          <w:lang w:val="bg-BG"/>
        </w:rPr>
        <w:t>).</w:t>
      </w:r>
    </w:p>
    <w:p w:rsidR="001A5069" w:rsidRPr="00CD46F0" w:rsidRDefault="001A5069" w:rsidP="0071565A">
      <w:pPr>
        <w:jc w:val="both"/>
        <w:rPr>
          <w:sz w:val="22"/>
          <w:szCs w:val="22"/>
          <w:lang w:val="bg-BG"/>
        </w:rPr>
      </w:pPr>
    </w:p>
    <w:p w:rsidR="00A7736B" w:rsidRPr="00CD46F0" w:rsidRDefault="002D0388" w:rsidP="00A7736B">
      <w:pPr>
        <w:jc w:val="both"/>
        <w:rPr>
          <w:sz w:val="22"/>
          <w:szCs w:val="22"/>
          <w:lang w:val="bg-BG"/>
        </w:rPr>
      </w:pPr>
      <w:r w:rsidRPr="00CD46F0">
        <w:rPr>
          <w:sz w:val="22"/>
          <w:szCs w:val="22"/>
          <w:lang w:val="ru-RU"/>
        </w:rPr>
        <w:t xml:space="preserve">Помощно вещество </w:t>
      </w:r>
      <w:r w:rsidRPr="00CD46F0">
        <w:rPr>
          <w:sz w:val="22"/>
          <w:szCs w:val="22"/>
          <w:lang w:val="bg-BG"/>
        </w:rPr>
        <w:t>с известно действие</w:t>
      </w:r>
      <w:r w:rsidRPr="00CD46F0">
        <w:rPr>
          <w:sz w:val="22"/>
          <w:szCs w:val="22"/>
          <w:lang w:val="ru-RU"/>
        </w:rPr>
        <w:t>:</w:t>
      </w:r>
      <w:r w:rsidR="00AA2341" w:rsidRPr="00AA2341">
        <w:rPr>
          <w:sz w:val="22"/>
          <w:szCs w:val="22"/>
          <w:lang w:val="bg-BG"/>
        </w:rPr>
        <w:t xml:space="preserve"> </w:t>
      </w:r>
      <w:r w:rsidR="00AA2341" w:rsidRPr="00CD46F0">
        <w:rPr>
          <w:sz w:val="22"/>
          <w:szCs w:val="22"/>
          <w:lang w:val="bg-BG"/>
        </w:rPr>
        <w:t>лактоза</w:t>
      </w:r>
      <w:r w:rsidR="00AA2341">
        <w:rPr>
          <w:sz w:val="22"/>
          <w:szCs w:val="22"/>
          <w:lang w:val="bg-BG"/>
        </w:rPr>
        <w:t>.</w:t>
      </w:r>
    </w:p>
    <w:p w:rsidR="004F4A6E" w:rsidRPr="00CD46F0" w:rsidRDefault="004F4A6E" w:rsidP="0071565A">
      <w:pPr>
        <w:jc w:val="both"/>
        <w:rPr>
          <w:sz w:val="22"/>
          <w:szCs w:val="22"/>
          <w:lang w:val="bg-BG"/>
        </w:rPr>
      </w:pPr>
    </w:p>
    <w:p w:rsidR="004F4A6E" w:rsidRPr="00CD46F0" w:rsidRDefault="002D0388" w:rsidP="0071565A">
      <w:pPr>
        <w:jc w:val="both"/>
        <w:rPr>
          <w:sz w:val="22"/>
          <w:szCs w:val="22"/>
          <w:lang w:val="bg-BG"/>
        </w:rPr>
      </w:pPr>
      <w:r w:rsidRPr="00CD46F0">
        <w:rPr>
          <w:sz w:val="22"/>
          <w:szCs w:val="22"/>
          <w:lang w:val="bg-BG"/>
        </w:rPr>
        <w:t>За пълния списък на помощните вещества вижте точка 6.1.</w:t>
      </w:r>
    </w:p>
    <w:p w:rsidR="004F4A6E" w:rsidRPr="00CD46F0" w:rsidRDefault="004F4A6E" w:rsidP="0071565A">
      <w:pPr>
        <w:jc w:val="both"/>
        <w:rPr>
          <w:sz w:val="22"/>
          <w:szCs w:val="22"/>
          <w:lang w:val="bg-BG"/>
        </w:rPr>
      </w:pPr>
    </w:p>
    <w:p w:rsidR="004F4A6E" w:rsidRPr="00CD46F0" w:rsidRDefault="004F4A6E" w:rsidP="0071565A">
      <w:pPr>
        <w:jc w:val="both"/>
        <w:rPr>
          <w:sz w:val="22"/>
          <w:szCs w:val="22"/>
          <w:lang w:val="bg-BG"/>
        </w:rPr>
      </w:pPr>
    </w:p>
    <w:p w:rsidR="004F4A6E" w:rsidRPr="00CD46F0" w:rsidRDefault="002D0388" w:rsidP="0071565A">
      <w:pPr>
        <w:jc w:val="both"/>
        <w:rPr>
          <w:b/>
          <w:bCs/>
          <w:sz w:val="22"/>
          <w:szCs w:val="22"/>
          <w:lang w:val="bg-BG"/>
        </w:rPr>
      </w:pPr>
      <w:r w:rsidRPr="00CD46F0">
        <w:rPr>
          <w:b/>
          <w:bCs/>
          <w:sz w:val="22"/>
          <w:szCs w:val="22"/>
          <w:lang w:val="ru-RU"/>
        </w:rPr>
        <w:t xml:space="preserve">3. </w:t>
      </w:r>
      <w:r w:rsidRPr="00CD46F0">
        <w:rPr>
          <w:b/>
          <w:bCs/>
          <w:sz w:val="22"/>
          <w:szCs w:val="22"/>
          <w:lang w:val="bg-BG"/>
        </w:rPr>
        <w:t xml:space="preserve">ЛЕКАРСТВЕНА ФОРМА </w:t>
      </w:r>
    </w:p>
    <w:p w:rsidR="00B36008" w:rsidRPr="00CD46F0" w:rsidRDefault="00B36008" w:rsidP="0071565A">
      <w:pPr>
        <w:jc w:val="both"/>
        <w:rPr>
          <w:b/>
          <w:bCs/>
          <w:sz w:val="22"/>
          <w:szCs w:val="22"/>
          <w:lang w:val="bg-BG"/>
        </w:rPr>
      </w:pPr>
    </w:p>
    <w:p w:rsidR="004F4A6E" w:rsidRPr="00CD46F0" w:rsidRDefault="00AA2341" w:rsidP="0071565A">
      <w:pPr>
        <w:jc w:val="both"/>
        <w:rPr>
          <w:sz w:val="22"/>
          <w:szCs w:val="22"/>
          <w:lang w:val="ru-RU"/>
        </w:rPr>
      </w:pPr>
      <w:r>
        <w:rPr>
          <w:sz w:val="22"/>
          <w:szCs w:val="22"/>
          <w:lang w:val="bg-BG"/>
        </w:rPr>
        <w:t>Филмирана таблетка</w:t>
      </w:r>
    </w:p>
    <w:p w:rsidR="004F4A6E" w:rsidRPr="00CD46F0" w:rsidRDefault="00CD46F0" w:rsidP="0071565A">
      <w:pPr>
        <w:jc w:val="both"/>
        <w:rPr>
          <w:sz w:val="22"/>
          <w:szCs w:val="22"/>
          <w:lang w:val="en-US"/>
        </w:rPr>
      </w:pPr>
      <w:r>
        <w:rPr>
          <w:sz w:val="22"/>
          <w:szCs w:val="22"/>
          <w:lang w:val="bg-BG"/>
        </w:rPr>
        <w:t>Ж</w:t>
      </w:r>
      <w:r w:rsidR="002D0388" w:rsidRPr="00CD46F0">
        <w:rPr>
          <w:sz w:val="22"/>
          <w:szCs w:val="22"/>
          <w:lang w:val="bg-BG"/>
        </w:rPr>
        <w:t>ълти, кръгли, двойноизпъкнали филмирани таблетки.</w:t>
      </w:r>
    </w:p>
    <w:p w:rsidR="0006140D" w:rsidRDefault="0006140D" w:rsidP="0071565A">
      <w:pPr>
        <w:jc w:val="both"/>
        <w:rPr>
          <w:sz w:val="22"/>
          <w:szCs w:val="22"/>
          <w:lang w:val="bg-BG"/>
        </w:rPr>
      </w:pPr>
    </w:p>
    <w:p w:rsidR="00CD46F0" w:rsidRPr="00CD46F0" w:rsidRDefault="00CD46F0" w:rsidP="0071565A">
      <w:pPr>
        <w:jc w:val="both"/>
        <w:rPr>
          <w:sz w:val="22"/>
          <w:szCs w:val="22"/>
          <w:lang w:val="bg-BG"/>
        </w:rPr>
      </w:pPr>
    </w:p>
    <w:p w:rsidR="004F4A6E" w:rsidRPr="00CD46F0" w:rsidRDefault="002D0388" w:rsidP="0071565A">
      <w:pPr>
        <w:jc w:val="both"/>
        <w:rPr>
          <w:b/>
          <w:bCs/>
          <w:sz w:val="22"/>
          <w:szCs w:val="22"/>
          <w:lang w:val="ru-RU"/>
        </w:rPr>
      </w:pPr>
      <w:r w:rsidRPr="00CD46F0">
        <w:rPr>
          <w:b/>
          <w:bCs/>
          <w:sz w:val="22"/>
          <w:szCs w:val="22"/>
          <w:lang w:val="ru-RU"/>
        </w:rPr>
        <w:t xml:space="preserve">4. </w:t>
      </w:r>
      <w:r w:rsidRPr="00CD46F0">
        <w:rPr>
          <w:b/>
          <w:bCs/>
          <w:sz w:val="22"/>
          <w:szCs w:val="22"/>
          <w:lang w:val="bg-BG"/>
        </w:rPr>
        <w:t xml:space="preserve">КЛИНИЧНИ ДАННИ </w:t>
      </w:r>
    </w:p>
    <w:p w:rsidR="004F4A6E" w:rsidRPr="00CD46F0" w:rsidRDefault="004F4A6E" w:rsidP="0071565A">
      <w:pPr>
        <w:jc w:val="both"/>
        <w:rPr>
          <w:b/>
          <w:bCs/>
          <w:sz w:val="22"/>
          <w:szCs w:val="22"/>
          <w:lang w:val="ru-RU"/>
        </w:rPr>
      </w:pPr>
    </w:p>
    <w:p w:rsidR="004F4A6E" w:rsidRPr="00CD46F0" w:rsidRDefault="002D0388" w:rsidP="0071565A">
      <w:pPr>
        <w:jc w:val="both"/>
        <w:rPr>
          <w:b/>
          <w:bCs/>
          <w:sz w:val="22"/>
          <w:szCs w:val="22"/>
          <w:lang w:val="ru-RU"/>
        </w:rPr>
      </w:pPr>
      <w:r w:rsidRPr="00CD46F0">
        <w:rPr>
          <w:b/>
          <w:bCs/>
          <w:sz w:val="22"/>
          <w:szCs w:val="22"/>
          <w:lang w:val="ru-RU"/>
        </w:rPr>
        <w:t xml:space="preserve">4.1 </w:t>
      </w:r>
      <w:r w:rsidRPr="00CD46F0">
        <w:rPr>
          <w:b/>
          <w:bCs/>
          <w:sz w:val="22"/>
          <w:szCs w:val="22"/>
          <w:lang w:val="bg-BG"/>
        </w:rPr>
        <w:t>Терапевтични показания</w:t>
      </w:r>
    </w:p>
    <w:p w:rsidR="004F4A6E" w:rsidRPr="00CD46F0" w:rsidRDefault="004F4A6E" w:rsidP="0071565A">
      <w:pPr>
        <w:jc w:val="both"/>
        <w:rPr>
          <w:b/>
          <w:bCs/>
          <w:sz w:val="22"/>
          <w:szCs w:val="22"/>
          <w:lang w:val="ru-RU"/>
        </w:rPr>
      </w:pPr>
    </w:p>
    <w:p w:rsidR="004F4A6E" w:rsidRPr="00CD46F0" w:rsidRDefault="002D0388" w:rsidP="0071565A">
      <w:pPr>
        <w:jc w:val="both"/>
        <w:rPr>
          <w:sz w:val="22"/>
          <w:szCs w:val="22"/>
          <w:lang w:val="ru-RU"/>
        </w:rPr>
      </w:pPr>
      <w:bookmarkStart w:id="0" w:name="OLE_LINK1"/>
      <w:bookmarkStart w:id="1" w:name="OLE_LINK2"/>
      <w:r w:rsidRPr="00CD46F0">
        <w:rPr>
          <w:sz w:val="22"/>
          <w:szCs w:val="22"/>
          <w:lang w:val="bg-BG"/>
        </w:rPr>
        <w:t xml:space="preserve">- Адювантно лечение </w:t>
      </w:r>
      <w:bookmarkEnd w:id="0"/>
      <w:bookmarkEnd w:id="1"/>
      <w:r w:rsidRPr="00CD46F0">
        <w:rPr>
          <w:sz w:val="22"/>
          <w:szCs w:val="22"/>
          <w:lang w:val="bg-BG"/>
        </w:rPr>
        <w:t>при жени в постменопауза с</w:t>
      </w:r>
      <w:r w:rsidRPr="00CD46F0">
        <w:rPr>
          <w:sz w:val="22"/>
          <w:szCs w:val="22"/>
          <w:lang w:val="ru-RU"/>
        </w:rPr>
        <w:t xml:space="preserve"> </w:t>
      </w:r>
      <w:r w:rsidRPr="00CD46F0">
        <w:rPr>
          <w:sz w:val="22"/>
          <w:szCs w:val="22"/>
          <w:lang w:val="bg-BG"/>
        </w:rPr>
        <w:t xml:space="preserve">позитивен за хормонални рецептори инвазивен </w:t>
      </w:r>
      <w:r w:rsidRPr="00CD46F0">
        <w:rPr>
          <w:sz w:val="22"/>
          <w:szCs w:val="22"/>
          <w:lang w:val="ru-RU"/>
        </w:rPr>
        <w:t xml:space="preserve">рак на гърдата в ранен стадий. </w:t>
      </w:r>
    </w:p>
    <w:p w:rsidR="004F4A6E" w:rsidRDefault="002D0388" w:rsidP="0071565A">
      <w:pPr>
        <w:jc w:val="both"/>
        <w:rPr>
          <w:sz w:val="22"/>
          <w:szCs w:val="22"/>
          <w:lang w:val="bg-BG"/>
        </w:rPr>
      </w:pPr>
      <w:r w:rsidRPr="00CD46F0">
        <w:rPr>
          <w:sz w:val="22"/>
          <w:szCs w:val="22"/>
          <w:lang w:val="bg-BG"/>
        </w:rPr>
        <w:t>- Разширено адювантно лечение на хормоналнозависим инвазивен рак на гърдата при жени в постменопауза, които са били на стандартното адювантно</w:t>
      </w:r>
      <w:r w:rsidRPr="00CD46F0">
        <w:rPr>
          <w:sz w:val="22"/>
          <w:szCs w:val="22"/>
          <w:lang w:val="ru-RU"/>
        </w:rPr>
        <w:t xml:space="preserve"> </w:t>
      </w:r>
      <w:r w:rsidRPr="00CD46F0">
        <w:rPr>
          <w:sz w:val="22"/>
          <w:szCs w:val="22"/>
          <w:lang w:val="bg-BG"/>
        </w:rPr>
        <w:t xml:space="preserve">лечение с тамоксифен в продължение на пет години. </w:t>
      </w:r>
    </w:p>
    <w:p w:rsidR="004F4A6E" w:rsidRPr="00CD46F0" w:rsidRDefault="002D0388" w:rsidP="0071565A">
      <w:pPr>
        <w:jc w:val="both"/>
        <w:rPr>
          <w:sz w:val="22"/>
          <w:szCs w:val="22"/>
          <w:lang w:val="ru-RU"/>
        </w:rPr>
      </w:pPr>
      <w:r w:rsidRPr="00CD46F0">
        <w:rPr>
          <w:sz w:val="22"/>
          <w:szCs w:val="22"/>
          <w:lang w:val="bg-BG"/>
        </w:rPr>
        <w:t xml:space="preserve">- Първа линия на лечение при жени в постменупауза с хормоналнозависим рак на гърдата в напреднал стадий. </w:t>
      </w:r>
    </w:p>
    <w:p w:rsidR="004F4A6E" w:rsidRPr="00CD46F0" w:rsidRDefault="002D0388" w:rsidP="0071565A">
      <w:pPr>
        <w:jc w:val="both"/>
        <w:rPr>
          <w:sz w:val="22"/>
          <w:szCs w:val="22"/>
          <w:lang w:val="bg-BG"/>
        </w:rPr>
      </w:pPr>
      <w:r w:rsidRPr="00CD46F0">
        <w:rPr>
          <w:sz w:val="22"/>
          <w:szCs w:val="22"/>
          <w:lang w:val="bg-BG"/>
        </w:rPr>
        <w:t xml:space="preserve">- Лечение на рак на гърдата в напреднал стадий след рецидив или прогресия на заболяването при жени с естествен или изкуствено индуциран постменопаузален ендокринен статус, които преди това са били лекувани с антиестрогени. </w:t>
      </w:r>
    </w:p>
    <w:p w:rsidR="009A5EEC" w:rsidRPr="00CD46F0" w:rsidRDefault="002D0388" w:rsidP="0071565A">
      <w:pPr>
        <w:jc w:val="both"/>
        <w:rPr>
          <w:sz w:val="22"/>
          <w:szCs w:val="22"/>
          <w:lang w:val="ru-RU"/>
        </w:rPr>
      </w:pPr>
      <w:r w:rsidRPr="00CD46F0">
        <w:rPr>
          <w:sz w:val="22"/>
          <w:szCs w:val="22"/>
          <w:lang w:val="bg-BG"/>
        </w:rPr>
        <w:t xml:space="preserve">- Неоадювантно лечение при жени в постменопауза с позитивен за хормонални рецептори, </w:t>
      </w:r>
      <w:r w:rsidRPr="00CD46F0">
        <w:rPr>
          <w:sz w:val="22"/>
          <w:szCs w:val="22"/>
          <w:lang w:val="en-US"/>
        </w:rPr>
        <w:t>HER</w:t>
      </w:r>
      <w:r w:rsidRPr="00CD46F0">
        <w:rPr>
          <w:sz w:val="22"/>
          <w:szCs w:val="22"/>
          <w:lang w:val="ru-RU"/>
        </w:rPr>
        <w:t>-2 негативен рак на гърдата, при които химиотерапията не е подходяща и липсват показания за незабавно оперативно лечение.</w:t>
      </w:r>
    </w:p>
    <w:p w:rsidR="009A5EEC" w:rsidRPr="00CD46F0" w:rsidRDefault="009A5EEC" w:rsidP="0071565A">
      <w:pPr>
        <w:jc w:val="both"/>
        <w:rPr>
          <w:sz w:val="22"/>
          <w:szCs w:val="22"/>
          <w:lang w:val="bg-BG"/>
        </w:rPr>
      </w:pPr>
    </w:p>
    <w:p w:rsidR="004F4A6E" w:rsidRPr="00CD46F0" w:rsidRDefault="002D0388" w:rsidP="0071565A">
      <w:pPr>
        <w:jc w:val="both"/>
        <w:rPr>
          <w:sz w:val="22"/>
          <w:szCs w:val="22"/>
          <w:lang w:val="ru-RU"/>
        </w:rPr>
      </w:pPr>
      <w:r w:rsidRPr="00CD46F0">
        <w:rPr>
          <w:sz w:val="22"/>
          <w:szCs w:val="22"/>
          <w:lang w:val="bg-BG"/>
        </w:rPr>
        <w:t>Не е установена ефикасност при пациенти с негативен за хормонални рецептори рак на гърдата</w:t>
      </w:r>
      <w:r w:rsidRPr="00CD46F0">
        <w:rPr>
          <w:sz w:val="22"/>
          <w:szCs w:val="22"/>
          <w:lang w:val="ru-RU"/>
        </w:rPr>
        <w:t>.</w:t>
      </w:r>
    </w:p>
    <w:p w:rsidR="004F4A6E" w:rsidRDefault="004F4A6E" w:rsidP="0071565A">
      <w:pPr>
        <w:jc w:val="both"/>
        <w:rPr>
          <w:sz w:val="22"/>
          <w:szCs w:val="22"/>
          <w:lang w:val="ru-RU"/>
        </w:rPr>
      </w:pPr>
    </w:p>
    <w:p w:rsidR="00CB79E0" w:rsidRPr="00CD46F0" w:rsidRDefault="00CB79E0" w:rsidP="0071565A">
      <w:pPr>
        <w:jc w:val="both"/>
        <w:rPr>
          <w:sz w:val="22"/>
          <w:szCs w:val="22"/>
          <w:lang w:val="ru-RU"/>
        </w:rPr>
      </w:pPr>
    </w:p>
    <w:p w:rsidR="004F4A6E" w:rsidRPr="00CB79E0" w:rsidRDefault="002D0388" w:rsidP="0071565A">
      <w:pPr>
        <w:jc w:val="both"/>
        <w:rPr>
          <w:b/>
          <w:bCs/>
          <w:sz w:val="22"/>
          <w:szCs w:val="22"/>
          <w:lang w:val="ru-RU"/>
        </w:rPr>
      </w:pPr>
      <w:r w:rsidRPr="00CB79E0">
        <w:rPr>
          <w:b/>
          <w:bCs/>
          <w:sz w:val="22"/>
          <w:szCs w:val="22"/>
          <w:lang w:val="ru-RU"/>
        </w:rPr>
        <w:t xml:space="preserve">4.2 </w:t>
      </w:r>
      <w:r w:rsidRPr="00CB79E0">
        <w:rPr>
          <w:b/>
          <w:bCs/>
          <w:sz w:val="22"/>
          <w:szCs w:val="22"/>
          <w:lang w:val="bg-BG"/>
        </w:rPr>
        <w:t xml:space="preserve">Дозировка и начин на приложение </w:t>
      </w:r>
    </w:p>
    <w:p w:rsidR="004F4A6E" w:rsidRPr="00CB79E0" w:rsidRDefault="004F4A6E" w:rsidP="0071565A">
      <w:pPr>
        <w:pStyle w:val="BodyTextIndent"/>
        <w:rPr>
          <w:rFonts w:ascii="Times New Roman" w:hAnsi="Times New Roman" w:cs="Times New Roman"/>
          <w:sz w:val="22"/>
          <w:szCs w:val="22"/>
          <w:lang w:val="ru-RU"/>
        </w:rPr>
      </w:pPr>
    </w:p>
    <w:p w:rsidR="009A5EEC" w:rsidRPr="00AA2341" w:rsidRDefault="002D0388" w:rsidP="0071565A">
      <w:pPr>
        <w:pStyle w:val="BodyTextIndent"/>
        <w:rPr>
          <w:rFonts w:ascii="Times New Roman" w:hAnsi="Times New Roman" w:cs="Times New Roman"/>
          <w:sz w:val="22"/>
          <w:szCs w:val="22"/>
          <w:u w:val="single"/>
          <w:lang w:val="ru-RU"/>
        </w:rPr>
      </w:pPr>
      <w:r w:rsidRPr="00AA2341">
        <w:rPr>
          <w:rFonts w:ascii="Times New Roman" w:hAnsi="Times New Roman" w:cs="Times New Roman"/>
          <w:sz w:val="22"/>
          <w:szCs w:val="22"/>
          <w:u w:val="single"/>
          <w:lang w:val="ru-RU"/>
        </w:rPr>
        <w:t>Дозировка</w:t>
      </w:r>
    </w:p>
    <w:p w:rsidR="00420716" w:rsidRPr="00CB79E0" w:rsidRDefault="00420716" w:rsidP="0071565A">
      <w:pPr>
        <w:pStyle w:val="BodyTextIndent"/>
        <w:rPr>
          <w:rFonts w:ascii="Times New Roman" w:hAnsi="Times New Roman" w:cs="Times New Roman"/>
          <w:sz w:val="22"/>
          <w:szCs w:val="22"/>
          <w:lang w:val="bg-BG"/>
        </w:rPr>
      </w:pPr>
    </w:p>
    <w:p w:rsidR="004F4A6E" w:rsidRPr="00CB79E0" w:rsidRDefault="002D0388" w:rsidP="0071565A">
      <w:pPr>
        <w:pStyle w:val="Heading1"/>
        <w:rPr>
          <w:rFonts w:ascii="Times New Roman" w:hAnsi="Times New Roman" w:cs="Times New Roman"/>
          <w:i/>
          <w:iCs/>
          <w:sz w:val="22"/>
          <w:szCs w:val="22"/>
          <w:lang w:val="ru-RU"/>
        </w:rPr>
      </w:pPr>
      <w:r w:rsidRPr="00CB79E0">
        <w:rPr>
          <w:rFonts w:ascii="Times New Roman" w:hAnsi="Times New Roman" w:cs="Times New Roman"/>
          <w:i/>
          <w:iCs/>
          <w:sz w:val="22"/>
          <w:szCs w:val="22"/>
          <w:lang w:val="bg-BG"/>
        </w:rPr>
        <w:t>Възрастни и пациенти в старческа възраст</w:t>
      </w:r>
    </w:p>
    <w:p w:rsidR="004D4C20" w:rsidRPr="00CB79E0" w:rsidRDefault="002D0388" w:rsidP="0071565A">
      <w:pPr>
        <w:jc w:val="both"/>
        <w:rPr>
          <w:sz w:val="22"/>
          <w:szCs w:val="22"/>
          <w:lang w:val="bg-BG"/>
        </w:rPr>
      </w:pPr>
      <w:r w:rsidRPr="00CB79E0">
        <w:rPr>
          <w:sz w:val="22"/>
          <w:szCs w:val="22"/>
          <w:lang w:val="bg-BG"/>
        </w:rPr>
        <w:t xml:space="preserve">Препоръчителната доза </w:t>
      </w:r>
      <w:r w:rsidR="00CB79E0">
        <w:rPr>
          <w:sz w:val="22"/>
          <w:szCs w:val="22"/>
          <w:lang w:val="bg-BG"/>
        </w:rPr>
        <w:t>Летрогратис</w:t>
      </w:r>
      <w:r w:rsidRPr="00CB79E0">
        <w:rPr>
          <w:sz w:val="22"/>
          <w:szCs w:val="22"/>
          <w:lang w:val="bg-BG"/>
        </w:rPr>
        <w:t xml:space="preserve"> е 2,5</w:t>
      </w:r>
      <w:r w:rsidRPr="00CB79E0">
        <w:rPr>
          <w:sz w:val="22"/>
          <w:szCs w:val="22"/>
          <w:lang w:val="ru-RU"/>
        </w:rPr>
        <w:t xml:space="preserve"> </w:t>
      </w:r>
      <w:r w:rsidRPr="00CB79E0">
        <w:rPr>
          <w:sz w:val="22"/>
          <w:szCs w:val="22"/>
          <w:lang w:val="en-US"/>
        </w:rPr>
        <w:t>mg</w:t>
      </w:r>
      <w:r w:rsidRPr="00CB79E0">
        <w:rPr>
          <w:sz w:val="22"/>
          <w:szCs w:val="22"/>
          <w:lang w:val="bg-BG"/>
        </w:rPr>
        <w:t xml:space="preserve"> един път дневно. Не се налага коригиране на дозата при пациенти</w:t>
      </w:r>
      <w:r w:rsidRPr="00CB79E0">
        <w:rPr>
          <w:sz w:val="22"/>
          <w:szCs w:val="22"/>
          <w:lang w:val="ru-RU"/>
        </w:rPr>
        <w:t xml:space="preserve"> </w:t>
      </w:r>
      <w:r w:rsidRPr="00CB79E0">
        <w:rPr>
          <w:sz w:val="22"/>
          <w:szCs w:val="22"/>
          <w:lang w:val="bg-BG"/>
        </w:rPr>
        <w:t>в старческа възраст.</w:t>
      </w:r>
    </w:p>
    <w:p w:rsidR="00254761" w:rsidRPr="00CB79E0" w:rsidRDefault="00254761" w:rsidP="0071565A">
      <w:pPr>
        <w:jc w:val="both"/>
        <w:rPr>
          <w:sz w:val="22"/>
          <w:szCs w:val="22"/>
          <w:lang w:val="bg-BG"/>
        </w:rPr>
      </w:pPr>
    </w:p>
    <w:p w:rsidR="00254761" w:rsidRPr="00CB79E0" w:rsidRDefault="002D0388" w:rsidP="0071565A">
      <w:pPr>
        <w:jc w:val="both"/>
        <w:rPr>
          <w:sz w:val="22"/>
          <w:szCs w:val="22"/>
          <w:lang w:val="bg-BG"/>
        </w:rPr>
      </w:pPr>
      <w:r w:rsidRPr="00CB79E0">
        <w:rPr>
          <w:sz w:val="22"/>
          <w:szCs w:val="22"/>
          <w:lang w:val="bg-BG"/>
        </w:rPr>
        <w:t xml:space="preserve">При пациенти с авансирал или метастазирал рак на гърдата, лечението с </w:t>
      </w:r>
      <w:r w:rsidR="00CB79E0">
        <w:rPr>
          <w:sz w:val="22"/>
          <w:szCs w:val="22"/>
          <w:lang w:val="bg-BG"/>
        </w:rPr>
        <w:t>Летрогратис</w:t>
      </w:r>
      <w:r w:rsidR="00CB79E0" w:rsidRPr="00CB79E0">
        <w:rPr>
          <w:sz w:val="22"/>
          <w:szCs w:val="22"/>
          <w:lang w:val="bg-BG"/>
        </w:rPr>
        <w:t xml:space="preserve"> </w:t>
      </w:r>
      <w:r w:rsidRPr="00CB79E0">
        <w:rPr>
          <w:sz w:val="22"/>
          <w:szCs w:val="22"/>
          <w:lang w:val="bg-BG"/>
        </w:rPr>
        <w:t>трябва да продължи дотогава, докато е налице прогресия на тумора.</w:t>
      </w:r>
    </w:p>
    <w:p w:rsidR="004A25BE" w:rsidRPr="00CB79E0" w:rsidRDefault="002D0388" w:rsidP="0071565A">
      <w:pPr>
        <w:jc w:val="both"/>
        <w:rPr>
          <w:sz w:val="22"/>
          <w:szCs w:val="22"/>
          <w:lang w:val="bg-BG"/>
        </w:rPr>
      </w:pPr>
      <w:r w:rsidRPr="00CB79E0">
        <w:rPr>
          <w:sz w:val="22"/>
          <w:szCs w:val="22"/>
          <w:lang w:val="bg-BG"/>
        </w:rPr>
        <w:lastRenderedPageBreak/>
        <w:t xml:space="preserve">При адювантната или разширена адювантна терапия, лечението с </w:t>
      </w:r>
      <w:r w:rsidR="00CB79E0">
        <w:rPr>
          <w:sz w:val="22"/>
          <w:szCs w:val="22"/>
          <w:lang w:val="bg-BG"/>
        </w:rPr>
        <w:t>Летрогратис</w:t>
      </w:r>
      <w:r w:rsidR="00CB79E0" w:rsidRPr="00CB79E0">
        <w:rPr>
          <w:sz w:val="22"/>
          <w:szCs w:val="22"/>
          <w:lang w:val="bg-BG"/>
        </w:rPr>
        <w:t xml:space="preserve"> </w:t>
      </w:r>
      <w:r w:rsidRPr="00CB79E0">
        <w:rPr>
          <w:sz w:val="22"/>
          <w:szCs w:val="22"/>
          <w:lang w:val="bg-BG"/>
        </w:rPr>
        <w:t xml:space="preserve">трябва да продължи 5 години или до настъпване на рецидив на тумора. </w:t>
      </w:r>
    </w:p>
    <w:p w:rsidR="00E049F5" w:rsidRPr="00CB79E0" w:rsidRDefault="00E049F5" w:rsidP="0071565A">
      <w:pPr>
        <w:jc w:val="both"/>
        <w:rPr>
          <w:sz w:val="22"/>
          <w:szCs w:val="22"/>
          <w:lang w:val="bg-BG"/>
        </w:rPr>
      </w:pPr>
    </w:p>
    <w:p w:rsidR="004A25BE" w:rsidRPr="00CB79E0" w:rsidRDefault="002D0388" w:rsidP="0071565A">
      <w:pPr>
        <w:jc w:val="both"/>
        <w:rPr>
          <w:sz w:val="22"/>
          <w:szCs w:val="22"/>
          <w:lang w:val="ru-RU"/>
        </w:rPr>
      </w:pPr>
      <w:r w:rsidRPr="00CB79E0">
        <w:rPr>
          <w:sz w:val="22"/>
          <w:szCs w:val="22"/>
          <w:lang w:val="bg-BG"/>
        </w:rPr>
        <w:t xml:space="preserve">При адювантна терапия, секвентната терапевтична схема (летрозол 2 години, последван от тамоксифен 3 години) също може да се има предвид </w:t>
      </w:r>
      <w:r w:rsidRPr="00CB79E0">
        <w:rPr>
          <w:sz w:val="22"/>
          <w:szCs w:val="22"/>
          <w:lang w:val="ru-RU"/>
        </w:rPr>
        <w:t>(</w:t>
      </w:r>
      <w:r w:rsidRPr="00CB79E0">
        <w:rPr>
          <w:sz w:val="22"/>
          <w:szCs w:val="22"/>
          <w:lang w:val="bg-BG"/>
        </w:rPr>
        <w:t>вж. точки 4.4 и 5.1</w:t>
      </w:r>
      <w:r w:rsidRPr="00CB79E0">
        <w:rPr>
          <w:sz w:val="22"/>
          <w:szCs w:val="22"/>
          <w:lang w:val="ru-RU"/>
        </w:rPr>
        <w:t>).</w:t>
      </w:r>
    </w:p>
    <w:p w:rsidR="00E049F5" w:rsidRPr="00CB79E0" w:rsidRDefault="00E049F5" w:rsidP="0071565A">
      <w:pPr>
        <w:jc w:val="both"/>
        <w:rPr>
          <w:sz w:val="22"/>
          <w:szCs w:val="22"/>
          <w:lang w:val="ru-RU"/>
        </w:rPr>
      </w:pPr>
    </w:p>
    <w:p w:rsidR="00DA3245" w:rsidRPr="00CB79E0" w:rsidRDefault="002D0388" w:rsidP="0071565A">
      <w:pPr>
        <w:jc w:val="both"/>
        <w:rPr>
          <w:sz w:val="22"/>
          <w:szCs w:val="22"/>
          <w:lang w:val="bg-BG"/>
        </w:rPr>
      </w:pPr>
      <w:r w:rsidRPr="00CB79E0">
        <w:rPr>
          <w:sz w:val="22"/>
          <w:szCs w:val="22"/>
          <w:lang w:val="bg-BG"/>
        </w:rPr>
        <w:t xml:space="preserve">При неоадювантна терапия, лечението с </w:t>
      </w:r>
      <w:r w:rsidR="00CB79E0">
        <w:rPr>
          <w:sz w:val="22"/>
          <w:szCs w:val="22"/>
          <w:lang w:val="bg-BG"/>
        </w:rPr>
        <w:t>Летрогратис</w:t>
      </w:r>
      <w:r w:rsidR="00CB79E0" w:rsidRPr="00CB79E0">
        <w:rPr>
          <w:sz w:val="22"/>
          <w:szCs w:val="22"/>
          <w:lang w:val="bg-BG"/>
        </w:rPr>
        <w:t xml:space="preserve"> </w:t>
      </w:r>
      <w:r w:rsidR="002F484C">
        <w:rPr>
          <w:sz w:val="22"/>
          <w:szCs w:val="22"/>
          <w:lang w:val="bg-BG"/>
        </w:rPr>
        <w:t>може</w:t>
      </w:r>
      <w:r w:rsidRPr="00CB79E0">
        <w:rPr>
          <w:sz w:val="22"/>
          <w:szCs w:val="22"/>
          <w:lang w:val="bg-BG"/>
        </w:rPr>
        <w:t xml:space="preserve"> да продължи 4 до 8 месеца, за да се постигне оптимална туморна редукция. Ако не се постигне достатъчно терапевтично повлияване, лечението с </w:t>
      </w:r>
      <w:r w:rsidR="002F484C">
        <w:rPr>
          <w:sz w:val="22"/>
          <w:szCs w:val="22"/>
          <w:lang w:val="bg-BG"/>
        </w:rPr>
        <w:t>Летрогратис</w:t>
      </w:r>
      <w:r w:rsidR="002F484C" w:rsidRPr="00CB79E0">
        <w:rPr>
          <w:sz w:val="22"/>
          <w:szCs w:val="22"/>
          <w:lang w:val="bg-BG"/>
        </w:rPr>
        <w:t xml:space="preserve"> </w:t>
      </w:r>
      <w:r w:rsidRPr="00CB79E0">
        <w:rPr>
          <w:sz w:val="22"/>
          <w:szCs w:val="22"/>
          <w:lang w:val="bg-BG"/>
        </w:rPr>
        <w:t>трябва да се преустанови и да се планира оперативно лечение и/или да се обсъдят с пациента други варианти за лечение.</w:t>
      </w:r>
    </w:p>
    <w:p w:rsidR="0071565A" w:rsidRPr="00CB79E0" w:rsidRDefault="0071565A" w:rsidP="0071565A">
      <w:pPr>
        <w:jc w:val="both"/>
        <w:rPr>
          <w:sz w:val="22"/>
          <w:szCs w:val="22"/>
          <w:lang w:val="bg-BG"/>
        </w:rPr>
      </w:pPr>
    </w:p>
    <w:p w:rsidR="0071565A" w:rsidRPr="002F484C" w:rsidRDefault="002D0388" w:rsidP="0071565A">
      <w:pPr>
        <w:jc w:val="both"/>
        <w:rPr>
          <w:i/>
          <w:sz w:val="22"/>
          <w:szCs w:val="22"/>
          <w:lang w:val="bg-BG"/>
        </w:rPr>
      </w:pPr>
      <w:r w:rsidRPr="002F484C">
        <w:rPr>
          <w:i/>
          <w:sz w:val="22"/>
          <w:szCs w:val="22"/>
          <w:lang w:val="bg-BG"/>
        </w:rPr>
        <w:t>Педиатрична популация</w:t>
      </w:r>
    </w:p>
    <w:p w:rsidR="0071565A" w:rsidRPr="002F484C" w:rsidRDefault="002F484C" w:rsidP="0071565A">
      <w:pPr>
        <w:jc w:val="both"/>
        <w:rPr>
          <w:sz w:val="22"/>
          <w:szCs w:val="22"/>
          <w:lang w:val="bg-BG"/>
        </w:rPr>
      </w:pPr>
      <w:r>
        <w:rPr>
          <w:sz w:val="22"/>
          <w:szCs w:val="22"/>
          <w:lang w:val="bg-BG"/>
        </w:rPr>
        <w:t>Летрогратис</w:t>
      </w:r>
      <w:r w:rsidRPr="00CB79E0">
        <w:rPr>
          <w:sz w:val="22"/>
          <w:szCs w:val="22"/>
          <w:lang w:val="bg-BG"/>
        </w:rPr>
        <w:t xml:space="preserve"> </w:t>
      </w:r>
      <w:r w:rsidR="002D0388" w:rsidRPr="002F484C">
        <w:rPr>
          <w:sz w:val="22"/>
          <w:szCs w:val="22"/>
          <w:lang w:val="bg-BG"/>
        </w:rPr>
        <w:t xml:space="preserve">не се препоръчва за употреба при деца и юноши. Безопасността и ефикасността на </w:t>
      </w:r>
      <w:r>
        <w:rPr>
          <w:sz w:val="22"/>
          <w:szCs w:val="22"/>
          <w:lang w:val="bg-BG"/>
        </w:rPr>
        <w:t>Летрогратис</w:t>
      </w:r>
      <w:r w:rsidRPr="00CB79E0">
        <w:rPr>
          <w:sz w:val="22"/>
          <w:szCs w:val="22"/>
          <w:lang w:val="bg-BG"/>
        </w:rPr>
        <w:t xml:space="preserve"> </w:t>
      </w:r>
      <w:r w:rsidR="002D0388" w:rsidRPr="002F484C">
        <w:rPr>
          <w:sz w:val="22"/>
          <w:szCs w:val="22"/>
          <w:lang w:val="bg-BG"/>
        </w:rPr>
        <w:t>при деца и юноши не са установени. Налице са ограничени данни и не могат да бъдат дадени препоръки за дозировката.</w:t>
      </w:r>
    </w:p>
    <w:p w:rsidR="0071565A" w:rsidRPr="002F484C" w:rsidRDefault="0071565A" w:rsidP="0071565A">
      <w:pPr>
        <w:jc w:val="both"/>
        <w:rPr>
          <w:sz w:val="22"/>
          <w:szCs w:val="22"/>
          <w:lang w:val="bg-BG"/>
        </w:rPr>
      </w:pPr>
    </w:p>
    <w:p w:rsidR="0071565A" w:rsidRPr="002F484C" w:rsidRDefault="002D0388" w:rsidP="00766FDA">
      <w:pPr>
        <w:jc w:val="both"/>
        <w:rPr>
          <w:sz w:val="22"/>
          <w:szCs w:val="22"/>
          <w:lang w:val="bg-BG"/>
        </w:rPr>
      </w:pPr>
      <w:r w:rsidRPr="002F484C">
        <w:rPr>
          <w:i/>
          <w:sz w:val="22"/>
          <w:szCs w:val="22"/>
          <w:lang w:val="bg-BG"/>
        </w:rPr>
        <w:t>Бъбречно увреждане</w:t>
      </w:r>
    </w:p>
    <w:p w:rsidR="00DE0EE9" w:rsidRPr="002F484C" w:rsidRDefault="002D0388">
      <w:pPr>
        <w:jc w:val="both"/>
        <w:rPr>
          <w:sz w:val="22"/>
          <w:szCs w:val="22"/>
        </w:rPr>
      </w:pPr>
      <w:r w:rsidRPr="002F484C">
        <w:rPr>
          <w:sz w:val="22"/>
          <w:szCs w:val="22"/>
          <w:lang w:val="bg-BG"/>
        </w:rPr>
        <w:t xml:space="preserve">Не се налага коригиране на дозата на </w:t>
      </w:r>
      <w:r w:rsidR="002F484C">
        <w:rPr>
          <w:sz w:val="22"/>
          <w:szCs w:val="22"/>
          <w:lang w:val="bg-BG"/>
        </w:rPr>
        <w:t>Летрогратис</w:t>
      </w:r>
      <w:r w:rsidR="002F484C" w:rsidRPr="00CB79E0">
        <w:rPr>
          <w:sz w:val="22"/>
          <w:szCs w:val="22"/>
          <w:lang w:val="bg-BG"/>
        </w:rPr>
        <w:t xml:space="preserve"> </w:t>
      </w:r>
      <w:r w:rsidRPr="002F484C">
        <w:rPr>
          <w:sz w:val="22"/>
          <w:szCs w:val="22"/>
          <w:lang w:val="bg-BG"/>
        </w:rPr>
        <w:t>при пациенти с бъбречна недостатъчност с креатининов клирънс</w:t>
      </w:r>
      <w:r w:rsidRPr="002F484C">
        <w:rPr>
          <w:sz w:val="22"/>
          <w:szCs w:val="22"/>
        </w:rPr>
        <w:t xml:space="preserve"> </w:t>
      </w:r>
      <w:r w:rsidRPr="002F484C">
        <w:rPr>
          <w:rFonts w:hint="eastAsia"/>
          <w:sz w:val="22"/>
          <w:szCs w:val="22"/>
          <w:lang w:val="en-US"/>
        </w:rPr>
        <w:t>≥</w:t>
      </w:r>
      <w:r w:rsidRPr="002F484C">
        <w:rPr>
          <w:sz w:val="22"/>
          <w:szCs w:val="22"/>
        </w:rPr>
        <w:t>10 ml/min. Няма достатъчно данни при случаи на бъбречна недостатъчност с креатитнинов клирънс под 10 ml/min (вж. точки 4.4 и 5.2).</w:t>
      </w:r>
    </w:p>
    <w:p w:rsidR="00DE0EE9" w:rsidRPr="002F484C" w:rsidRDefault="00DE0EE9">
      <w:pPr>
        <w:jc w:val="both"/>
        <w:rPr>
          <w:rFonts w:eastAsia="Times New Roman"/>
          <w:snapToGrid/>
          <w:sz w:val="22"/>
          <w:szCs w:val="22"/>
          <w:lang w:val="ru-RU" w:eastAsia="bg-BG"/>
        </w:rPr>
      </w:pPr>
    </w:p>
    <w:p w:rsidR="00DE0EE9" w:rsidRPr="002F484C" w:rsidRDefault="002D0388">
      <w:pPr>
        <w:jc w:val="both"/>
        <w:rPr>
          <w:rFonts w:eastAsia="Times New Roman"/>
          <w:i/>
          <w:snapToGrid/>
          <w:sz w:val="22"/>
          <w:szCs w:val="22"/>
          <w:lang w:val="ru-RU" w:eastAsia="bg-BG"/>
        </w:rPr>
      </w:pPr>
      <w:r w:rsidRPr="002F484C">
        <w:rPr>
          <w:rFonts w:eastAsia="Times New Roman"/>
          <w:i/>
          <w:snapToGrid/>
          <w:sz w:val="22"/>
          <w:szCs w:val="22"/>
          <w:lang w:val="bg-BG" w:eastAsia="bg-BG"/>
        </w:rPr>
        <w:t>Чернодробно</w:t>
      </w:r>
      <w:r w:rsidRPr="002F484C">
        <w:rPr>
          <w:rFonts w:eastAsia="Times New Roman"/>
          <w:i/>
          <w:snapToGrid/>
          <w:sz w:val="22"/>
          <w:szCs w:val="22"/>
          <w:lang w:val="ru-RU" w:eastAsia="bg-BG"/>
        </w:rPr>
        <w:t xml:space="preserve"> </w:t>
      </w:r>
      <w:r w:rsidRPr="002F484C">
        <w:rPr>
          <w:rFonts w:eastAsia="Times New Roman"/>
          <w:i/>
          <w:snapToGrid/>
          <w:sz w:val="22"/>
          <w:szCs w:val="22"/>
          <w:lang w:val="bg-BG" w:eastAsia="bg-BG"/>
        </w:rPr>
        <w:t>увреждане</w:t>
      </w:r>
      <w:r w:rsidRPr="002F484C">
        <w:rPr>
          <w:rFonts w:eastAsia="Times New Roman"/>
          <w:i/>
          <w:snapToGrid/>
          <w:sz w:val="22"/>
          <w:szCs w:val="22"/>
          <w:lang w:val="ru-RU" w:eastAsia="bg-BG"/>
        </w:rPr>
        <w:t xml:space="preserve"> </w:t>
      </w:r>
    </w:p>
    <w:p w:rsidR="00DE0EE9" w:rsidRPr="002F484C" w:rsidRDefault="002D0388">
      <w:pPr>
        <w:jc w:val="both"/>
        <w:rPr>
          <w:rFonts w:eastAsia="Times New Roman"/>
          <w:snapToGrid/>
          <w:sz w:val="22"/>
          <w:szCs w:val="22"/>
          <w:lang w:val="bg-BG" w:eastAsia="bg-BG"/>
        </w:rPr>
      </w:pPr>
      <w:r w:rsidRPr="002F484C">
        <w:rPr>
          <w:rFonts w:eastAsia="Times New Roman"/>
          <w:snapToGrid/>
          <w:sz w:val="22"/>
          <w:szCs w:val="22"/>
          <w:lang w:val="bg-BG" w:eastAsia="bg-BG"/>
        </w:rPr>
        <w:t>Не</w:t>
      </w:r>
      <w:r w:rsidRPr="002F484C">
        <w:rPr>
          <w:rFonts w:eastAsia="Times New Roman"/>
          <w:snapToGrid/>
          <w:sz w:val="22"/>
          <w:szCs w:val="22"/>
          <w:lang w:val="ru-RU" w:eastAsia="bg-BG"/>
        </w:rPr>
        <w:t xml:space="preserve"> </w:t>
      </w:r>
      <w:r w:rsidRPr="002F484C">
        <w:rPr>
          <w:rFonts w:eastAsia="Times New Roman"/>
          <w:snapToGrid/>
          <w:sz w:val="22"/>
          <w:szCs w:val="22"/>
          <w:lang w:val="bg-BG" w:eastAsia="bg-BG"/>
        </w:rPr>
        <w:t>се</w:t>
      </w:r>
      <w:r w:rsidRPr="002F484C">
        <w:rPr>
          <w:rFonts w:eastAsia="Times New Roman"/>
          <w:snapToGrid/>
          <w:sz w:val="22"/>
          <w:szCs w:val="22"/>
          <w:lang w:val="ru-RU" w:eastAsia="bg-BG"/>
        </w:rPr>
        <w:t xml:space="preserve"> </w:t>
      </w:r>
      <w:r w:rsidRPr="002F484C">
        <w:rPr>
          <w:rFonts w:eastAsia="Times New Roman"/>
          <w:snapToGrid/>
          <w:sz w:val="22"/>
          <w:szCs w:val="22"/>
          <w:lang w:val="bg-BG" w:eastAsia="bg-BG"/>
        </w:rPr>
        <w:t>налага</w:t>
      </w:r>
      <w:r w:rsidRPr="002F484C">
        <w:rPr>
          <w:rFonts w:eastAsia="Times New Roman"/>
          <w:snapToGrid/>
          <w:sz w:val="22"/>
          <w:szCs w:val="22"/>
          <w:lang w:val="ru-RU" w:eastAsia="bg-BG"/>
        </w:rPr>
        <w:t xml:space="preserve"> </w:t>
      </w:r>
      <w:r w:rsidRPr="002F484C">
        <w:rPr>
          <w:rFonts w:eastAsia="Times New Roman"/>
          <w:snapToGrid/>
          <w:sz w:val="22"/>
          <w:szCs w:val="22"/>
          <w:lang w:val="bg-BG" w:eastAsia="bg-BG"/>
        </w:rPr>
        <w:t>коригиране</w:t>
      </w:r>
      <w:r w:rsidRPr="002F484C">
        <w:rPr>
          <w:rFonts w:eastAsia="Times New Roman"/>
          <w:snapToGrid/>
          <w:sz w:val="22"/>
          <w:szCs w:val="22"/>
          <w:lang w:val="ru-RU" w:eastAsia="bg-BG"/>
        </w:rPr>
        <w:t xml:space="preserve"> </w:t>
      </w:r>
      <w:r w:rsidRPr="002F484C">
        <w:rPr>
          <w:rFonts w:eastAsia="Times New Roman"/>
          <w:snapToGrid/>
          <w:sz w:val="22"/>
          <w:szCs w:val="22"/>
          <w:lang w:val="bg-BG" w:eastAsia="bg-BG"/>
        </w:rPr>
        <w:t>на</w:t>
      </w:r>
      <w:r w:rsidRPr="002F484C">
        <w:rPr>
          <w:rFonts w:eastAsia="Times New Roman"/>
          <w:snapToGrid/>
          <w:sz w:val="22"/>
          <w:szCs w:val="22"/>
          <w:lang w:val="ru-RU" w:eastAsia="bg-BG"/>
        </w:rPr>
        <w:t xml:space="preserve"> </w:t>
      </w:r>
      <w:r w:rsidRPr="002F484C">
        <w:rPr>
          <w:rFonts w:eastAsia="Times New Roman"/>
          <w:snapToGrid/>
          <w:sz w:val="22"/>
          <w:szCs w:val="22"/>
          <w:lang w:val="bg-BG" w:eastAsia="bg-BG"/>
        </w:rPr>
        <w:t>дозата</w:t>
      </w:r>
      <w:r w:rsidRPr="002F484C">
        <w:rPr>
          <w:rFonts w:eastAsia="Times New Roman"/>
          <w:snapToGrid/>
          <w:sz w:val="22"/>
          <w:szCs w:val="22"/>
          <w:lang w:val="ru-RU" w:eastAsia="bg-BG"/>
        </w:rPr>
        <w:t xml:space="preserve"> </w:t>
      </w:r>
      <w:r w:rsidRPr="002F484C">
        <w:rPr>
          <w:rFonts w:eastAsia="Times New Roman"/>
          <w:snapToGrid/>
          <w:sz w:val="22"/>
          <w:szCs w:val="22"/>
          <w:lang w:val="bg-BG" w:eastAsia="bg-BG"/>
        </w:rPr>
        <w:t>на</w:t>
      </w:r>
      <w:r w:rsidRPr="002F484C">
        <w:rPr>
          <w:rFonts w:eastAsia="Times New Roman"/>
          <w:snapToGrid/>
          <w:sz w:val="22"/>
          <w:szCs w:val="22"/>
          <w:lang w:val="ru-RU" w:eastAsia="bg-BG"/>
        </w:rPr>
        <w:t xml:space="preserve"> дозата на</w:t>
      </w:r>
      <w:r w:rsidRPr="002F484C">
        <w:rPr>
          <w:sz w:val="22"/>
          <w:szCs w:val="22"/>
          <w:lang w:val="bg-BG"/>
        </w:rPr>
        <w:t xml:space="preserve"> </w:t>
      </w:r>
      <w:r w:rsidR="002F484C">
        <w:rPr>
          <w:sz w:val="22"/>
          <w:szCs w:val="22"/>
          <w:lang w:val="bg-BG"/>
        </w:rPr>
        <w:t>Летрогратис</w:t>
      </w:r>
      <w:r w:rsidR="002F484C" w:rsidRPr="00CB79E0">
        <w:rPr>
          <w:sz w:val="22"/>
          <w:szCs w:val="22"/>
          <w:lang w:val="bg-BG"/>
        </w:rPr>
        <w:t xml:space="preserve"> </w:t>
      </w:r>
      <w:r w:rsidRPr="002F484C">
        <w:rPr>
          <w:rFonts w:eastAsia="Times New Roman"/>
          <w:snapToGrid/>
          <w:sz w:val="22"/>
          <w:szCs w:val="22"/>
          <w:lang w:val="bg-BG" w:eastAsia="bg-BG"/>
        </w:rPr>
        <w:t xml:space="preserve">при пациенти с лека до умерена </w:t>
      </w:r>
      <w:r w:rsidR="002F484C">
        <w:rPr>
          <w:rFonts w:eastAsia="Times New Roman"/>
          <w:snapToGrid/>
          <w:sz w:val="22"/>
          <w:szCs w:val="22"/>
          <w:lang w:val="bg-BG" w:eastAsia="bg-BG"/>
        </w:rPr>
        <w:t>чернодробна</w:t>
      </w:r>
      <w:r w:rsidRPr="002F484C">
        <w:rPr>
          <w:rFonts w:eastAsia="Times New Roman"/>
          <w:snapToGrid/>
          <w:sz w:val="22"/>
          <w:szCs w:val="22"/>
          <w:lang w:val="bg-BG" w:eastAsia="bg-BG"/>
        </w:rPr>
        <w:t xml:space="preserve"> недостатъчност (Клас А или В по Child-Pugh</w:t>
      </w:r>
      <w:r w:rsidRPr="002F484C">
        <w:rPr>
          <w:rFonts w:eastAsia="Times New Roman"/>
          <w:snapToGrid/>
          <w:sz w:val="22"/>
          <w:szCs w:val="22"/>
          <w:lang w:val="ru-RU" w:eastAsia="bg-BG"/>
        </w:rPr>
        <w:t xml:space="preserve">). Няма достатъчно данни за пациенти с тежко чернодробно увреждане. При пациентите с тежко чернодробно увреждане </w:t>
      </w:r>
      <w:r w:rsidRPr="002F484C">
        <w:rPr>
          <w:rFonts w:eastAsia="Times New Roman"/>
          <w:snapToGrid/>
          <w:sz w:val="22"/>
          <w:szCs w:val="22"/>
          <w:lang w:val="bg-BG" w:eastAsia="bg-BG"/>
        </w:rPr>
        <w:t>(Клас С по Child-Pugh</w:t>
      </w:r>
      <w:r w:rsidRPr="002F484C">
        <w:rPr>
          <w:rFonts w:eastAsia="Times New Roman"/>
          <w:snapToGrid/>
          <w:sz w:val="22"/>
          <w:szCs w:val="22"/>
          <w:lang w:val="ru-RU" w:eastAsia="bg-BG"/>
        </w:rPr>
        <w:t xml:space="preserve">) е необходимо внимателно проследяване </w:t>
      </w:r>
      <w:r w:rsidRPr="002F484C">
        <w:rPr>
          <w:rFonts w:eastAsia="Times New Roman"/>
          <w:snapToGrid/>
          <w:sz w:val="22"/>
          <w:szCs w:val="22"/>
          <w:lang w:val="bg-BG" w:eastAsia="bg-BG"/>
        </w:rPr>
        <w:t>(вж. точки 4.4 и 5.2</w:t>
      </w:r>
      <w:r w:rsidRPr="002F484C">
        <w:rPr>
          <w:rFonts w:eastAsia="Times New Roman"/>
          <w:snapToGrid/>
          <w:sz w:val="22"/>
          <w:szCs w:val="22"/>
          <w:lang w:val="ru-RU" w:eastAsia="bg-BG"/>
        </w:rPr>
        <w:t>).</w:t>
      </w:r>
    </w:p>
    <w:p w:rsidR="00425182" w:rsidRPr="002F484C" w:rsidRDefault="00425182" w:rsidP="00425182">
      <w:pPr>
        <w:rPr>
          <w:rFonts w:eastAsia="Times New Roman"/>
          <w:snapToGrid/>
          <w:sz w:val="22"/>
          <w:szCs w:val="22"/>
          <w:lang w:val="bg-BG" w:eastAsia="bg-BG"/>
        </w:rPr>
      </w:pPr>
    </w:p>
    <w:p w:rsidR="0012666C" w:rsidRDefault="002D0388" w:rsidP="00425182">
      <w:pPr>
        <w:rPr>
          <w:rFonts w:eastAsia="Times New Roman"/>
          <w:snapToGrid/>
          <w:sz w:val="22"/>
          <w:szCs w:val="22"/>
          <w:u w:val="single"/>
          <w:lang w:val="bg-BG" w:eastAsia="bg-BG"/>
        </w:rPr>
      </w:pPr>
      <w:r w:rsidRPr="002F484C">
        <w:rPr>
          <w:rFonts w:eastAsia="Times New Roman"/>
          <w:snapToGrid/>
          <w:sz w:val="22"/>
          <w:szCs w:val="22"/>
          <w:u w:val="single"/>
          <w:lang w:val="bg-BG" w:eastAsia="bg-BG"/>
        </w:rPr>
        <w:t>Начин на приложение</w:t>
      </w:r>
    </w:p>
    <w:p w:rsidR="00420716" w:rsidRPr="002F484C" w:rsidRDefault="00420716" w:rsidP="00425182">
      <w:pPr>
        <w:rPr>
          <w:rFonts w:eastAsia="Times New Roman"/>
          <w:snapToGrid/>
          <w:sz w:val="22"/>
          <w:szCs w:val="22"/>
          <w:u w:val="single"/>
          <w:lang w:val="bg-BG" w:eastAsia="bg-BG"/>
        </w:rPr>
      </w:pPr>
    </w:p>
    <w:p w:rsidR="0012666C" w:rsidRPr="002F484C" w:rsidRDefault="002F484C" w:rsidP="00425182">
      <w:pPr>
        <w:rPr>
          <w:rFonts w:eastAsia="Times New Roman"/>
          <w:snapToGrid/>
          <w:sz w:val="22"/>
          <w:szCs w:val="22"/>
          <w:lang w:val="bg-BG" w:eastAsia="bg-BG"/>
        </w:rPr>
      </w:pPr>
      <w:r>
        <w:rPr>
          <w:sz w:val="22"/>
          <w:szCs w:val="22"/>
          <w:lang w:val="bg-BG"/>
        </w:rPr>
        <w:t>Летрогратис</w:t>
      </w:r>
      <w:r w:rsidRPr="00CB79E0">
        <w:rPr>
          <w:sz w:val="22"/>
          <w:szCs w:val="22"/>
          <w:lang w:val="bg-BG"/>
        </w:rPr>
        <w:t xml:space="preserve"> </w:t>
      </w:r>
      <w:r w:rsidR="002D0388" w:rsidRPr="002F484C">
        <w:rPr>
          <w:rFonts w:eastAsia="Times New Roman"/>
          <w:snapToGrid/>
          <w:sz w:val="22"/>
          <w:szCs w:val="22"/>
          <w:lang w:val="bg-BG" w:eastAsia="bg-BG"/>
        </w:rPr>
        <w:t>трябва да се приема перорално и може да се приема със или без храна.</w:t>
      </w:r>
    </w:p>
    <w:p w:rsidR="0071565A" w:rsidRPr="002F484C" w:rsidRDefault="0071565A" w:rsidP="0071565A">
      <w:pPr>
        <w:rPr>
          <w:rFonts w:eastAsia="Times New Roman"/>
          <w:snapToGrid/>
          <w:sz w:val="22"/>
          <w:szCs w:val="22"/>
          <w:lang w:val="bg-BG" w:eastAsia="bg-BG"/>
        </w:rPr>
      </w:pPr>
    </w:p>
    <w:p w:rsidR="0071565A" w:rsidRPr="002F484C" w:rsidRDefault="0071565A" w:rsidP="0071565A">
      <w:pPr>
        <w:rPr>
          <w:rFonts w:eastAsia="Times New Roman"/>
          <w:snapToGrid/>
          <w:sz w:val="22"/>
          <w:szCs w:val="22"/>
          <w:lang w:val="bg-BG" w:eastAsia="bg-BG"/>
        </w:rPr>
      </w:pPr>
    </w:p>
    <w:p w:rsidR="004F4A6E" w:rsidRPr="002F484C" w:rsidRDefault="002D0388" w:rsidP="0071565A">
      <w:pPr>
        <w:jc w:val="both"/>
        <w:rPr>
          <w:b/>
          <w:bCs/>
          <w:sz w:val="22"/>
          <w:szCs w:val="22"/>
        </w:rPr>
      </w:pPr>
      <w:r w:rsidRPr="002F484C">
        <w:rPr>
          <w:b/>
          <w:bCs/>
          <w:sz w:val="22"/>
          <w:szCs w:val="22"/>
        </w:rPr>
        <w:t xml:space="preserve">4.3 </w:t>
      </w:r>
      <w:r w:rsidRPr="002F484C">
        <w:rPr>
          <w:b/>
          <w:bCs/>
          <w:sz w:val="22"/>
          <w:szCs w:val="22"/>
          <w:lang w:val="bg-BG"/>
        </w:rPr>
        <w:t xml:space="preserve">Противопоказания </w:t>
      </w:r>
    </w:p>
    <w:p w:rsidR="004F4A6E" w:rsidRPr="002F484C" w:rsidRDefault="004F4A6E" w:rsidP="0071565A">
      <w:pPr>
        <w:jc w:val="both"/>
        <w:rPr>
          <w:b/>
          <w:bCs/>
          <w:sz w:val="22"/>
          <w:szCs w:val="22"/>
        </w:rPr>
      </w:pPr>
    </w:p>
    <w:p w:rsidR="009A13D7" w:rsidRPr="002F484C" w:rsidRDefault="002D0388" w:rsidP="00DE0EE9">
      <w:pPr>
        <w:pStyle w:val="BodyTextIndent"/>
        <w:numPr>
          <w:ilvl w:val="0"/>
          <w:numId w:val="1"/>
        </w:numPr>
        <w:ind w:left="709" w:hanging="709"/>
        <w:rPr>
          <w:rFonts w:ascii="Times New Roman" w:hAnsi="Times New Roman" w:cs="Times New Roman"/>
          <w:sz w:val="22"/>
          <w:szCs w:val="22"/>
          <w:lang w:val="bg-BG"/>
        </w:rPr>
      </w:pPr>
      <w:r w:rsidRPr="002F484C">
        <w:rPr>
          <w:rFonts w:ascii="Times New Roman" w:hAnsi="Times New Roman" w:cs="Times New Roman"/>
          <w:sz w:val="22"/>
          <w:szCs w:val="22"/>
          <w:lang w:val="bg-BG"/>
        </w:rPr>
        <w:t>Свръхчувствителност към активното вещество или някое от помощните вещества, изброени в точка 6.1</w:t>
      </w:r>
      <w:r w:rsidR="000A2ADB">
        <w:rPr>
          <w:rFonts w:ascii="Times New Roman" w:hAnsi="Times New Roman" w:cs="Times New Roman"/>
          <w:sz w:val="22"/>
          <w:szCs w:val="22"/>
          <w:lang w:val="bg-BG"/>
        </w:rPr>
        <w:t>;</w:t>
      </w:r>
      <w:r w:rsidRPr="002F484C">
        <w:rPr>
          <w:rFonts w:ascii="Times New Roman" w:hAnsi="Times New Roman" w:cs="Times New Roman"/>
          <w:sz w:val="22"/>
          <w:szCs w:val="22"/>
          <w:lang w:val="bg-BG"/>
        </w:rPr>
        <w:t xml:space="preserve"> </w:t>
      </w:r>
    </w:p>
    <w:p w:rsidR="0012666C" w:rsidRPr="002F484C" w:rsidRDefault="002D0388" w:rsidP="00DE0EE9">
      <w:pPr>
        <w:pStyle w:val="BodyTextIndent"/>
        <w:numPr>
          <w:ilvl w:val="0"/>
          <w:numId w:val="1"/>
        </w:numPr>
        <w:ind w:left="0" w:firstLine="0"/>
        <w:rPr>
          <w:rFonts w:ascii="Times New Roman" w:hAnsi="Times New Roman" w:cs="Times New Roman"/>
          <w:sz w:val="22"/>
          <w:szCs w:val="22"/>
          <w:lang w:val="bg-BG"/>
        </w:rPr>
      </w:pPr>
      <w:r w:rsidRPr="002F484C">
        <w:rPr>
          <w:rFonts w:ascii="Times New Roman" w:hAnsi="Times New Roman" w:cs="Times New Roman"/>
          <w:sz w:val="22"/>
          <w:szCs w:val="22"/>
          <w:lang w:val="bg-BG"/>
        </w:rPr>
        <w:t>Предменопаузален ендокринен статус</w:t>
      </w:r>
      <w:r w:rsidR="000A2ADB">
        <w:rPr>
          <w:rFonts w:ascii="Times New Roman" w:hAnsi="Times New Roman" w:cs="Times New Roman"/>
          <w:sz w:val="22"/>
          <w:szCs w:val="22"/>
          <w:lang w:val="bg-BG"/>
        </w:rPr>
        <w:t>;</w:t>
      </w:r>
      <w:r w:rsidRPr="002F484C">
        <w:rPr>
          <w:rFonts w:ascii="Times New Roman" w:hAnsi="Times New Roman" w:cs="Times New Roman"/>
          <w:sz w:val="22"/>
          <w:szCs w:val="22"/>
          <w:lang w:val="bg-BG"/>
        </w:rPr>
        <w:t xml:space="preserve"> </w:t>
      </w:r>
    </w:p>
    <w:p w:rsidR="0012666C" w:rsidRPr="002F484C" w:rsidRDefault="002D0388" w:rsidP="00DE0EE9">
      <w:pPr>
        <w:pStyle w:val="BodyTextIndent"/>
        <w:numPr>
          <w:ilvl w:val="0"/>
          <w:numId w:val="1"/>
        </w:numPr>
        <w:ind w:left="0" w:firstLine="0"/>
        <w:rPr>
          <w:rFonts w:ascii="Times New Roman" w:hAnsi="Times New Roman" w:cs="Times New Roman"/>
          <w:sz w:val="22"/>
          <w:szCs w:val="22"/>
          <w:lang w:val="bg-BG"/>
        </w:rPr>
      </w:pPr>
      <w:r w:rsidRPr="002F484C">
        <w:rPr>
          <w:rFonts w:ascii="Times New Roman" w:hAnsi="Times New Roman" w:cs="Times New Roman"/>
          <w:sz w:val="22"/>
          <w:szCs w:val="22"/>
          <w:lang w:val="bg-BG"/>
        </w:rPr>
        <w:t>Бременност (вж. точка 4.6)</w:t>
      </w:r>
      <w:r w:rsidR="000A2ADB">
        <w:rPr>
          <w:rFonts w:ascii="Times New Roman" w:hAnsi="Times New Roman" w:cs="Times New Roman"/>
          <w:sz w:val="22"/>
          <w:szCs w:val="22"/>
          <w:lang w:val="bg-BG"/>
        </w:rPr>
        <w:t>;</w:t>
      </w:r>
    </w:p>
    <w:p w:rsidR="004F4A6E" w:rsidRPr="002F484C" w:rsidRDefault="002D0388" w:rsidP="00DE0EE9">
      <w:pPr>
        <w:pStyle w:val="BodyTextIndent"/>
        <w:numPr>
          <w:ilvl w:val="0"/>
          <w:numId w:val="1"/>
        </w:numPr>
        <w:ind w:left="0" w:firstLine="0"/>
        <w:rPr>
          <w:rFonts w:ascii="Times New Roman" w:hAnsi="Times New Roman" w:cs="Times New Roman"/>
          <w:sz w:val="22"/>
          <w:szCs w:val="22"/>
          <w:lang w:val="bg-BG"/>
        </w:rPr>
      </w:pPr>
      <w:r w:rsidRPr="002F484C">
        <w:rPr>
          <w:rFonts w:ascii="Times New Roman" w:hAnsi="Times New Roman" w:cs="Times New Roman"/>
          <w:sz w:val="22"/>
          <w:szCs w:val="22"/>
          <w:lang w:val="bg-BG"/>
        </w:rPr>
        <w:t>Кърмене (вж. точка 4.6)</w:t>
      </w:r>
      <w:r w:rsidR="000A2ADB">
        <w:rPr>
          <w:rFonts w:ascii="Times New Roman" w:hAnsi="Times New Roman" w:cs="Times New Roman"/>
          <w:sz w:val="22"/>
          <w:szCs w:val="22"/>
          <w:lang w:val="bg-BG"/>
        </w:rPr>
        <w:t>.</w:t>
      </w:r>
    </w:p>
    <w:p w:rsidR="004F4A6E" w:rsidRDefault="004F4A6E" w:rsidP="0071565A">
      <w:pPr>
        <w:jc w:val="both"/>
        <w:rPr>
          <w:sz w:val="22"/>
          <w:szCs w:val="22"/>
          <w:lang w:val="bg-BG"/>
        </w:rPr>
      </w:pPr>
    </w:p>
    <w:p w:rsidR="002F484C" w:rsidRPr="002F484C" w:rsidRDefault="002F484C" w:rsidP="0071565A">
      <w:pPr>
        <w:jc w:val="both"/>
        <w:rPr>
          <w:sz w:val="22"/>
          <w:szCs w:val="22"/>
          <w:lang w:val="bg-BG"/>
        </w:rPr>
      </w:pPr>
    </w:p>
    <w:p w:rsidR="004F4A6E" w:rsidRPr="002F484C" w:rsidRDefault="002D0388" w:rsidP="0071565A">
      <w:pPr>
        <w:jc w:val="both"/>
        <w:rPr>
          <w:b/>
          <w:bCs/>
          <w:sz w:val="22"/>
          <w:szCs w:val="22"/>
          <w:lang w:val="bg-BG"/>
        </w:rPr>
      </w:pPr>
      <w:r w:rsidRPr="002F484C">
        <w:rPr>
          <w:b/>
          <w:bCs/>
          <w:sz w:val="22"/>
          <w:szCs w:val="22"/>
          <w:lang w:val="bg-BG"/>
        </w:rPr>
        <w:t xml:space="preserve">4.4 Специални предупреждения и предпазни мерки при употреба </w:t>
      </w:r>
    </w:p>
    <w:p w:rsidR="004F4A6E" w:rsidRPr="002F484C" w:rsidRDefault="004F4A6E" w:rsidP="0071565A">
      <w:pPr>
        <w:pStyle w:val="BodyText2"/>
        <w:rPr>
          <w:szCs w:val="22"/>
          <w:lang w:val="bg-BG"/>
        </w:rPr>
      </w:pPr>
    </w:p>
    <w:p w:rsidR="00A751F9" w:rsidRPr="002F484C" w:rsidRDefault="002D0388" w:rsidP="00766FDA">
      <w:pPr>
        <w:pStyle w:val="BodyText2"/>
        <w:rPr>
          <w:szCs w:val="22"/>
          <w:u w:val="single"/>
          <w:lang w:val="bg-BG"/>
        </w:rPr>
      </w:pPr>
      <w:r w:rsidRPr="002F484C">
        <w:rPr>
          <w:szCs w:val="22"/>
          <w:u w:val="single"/>
          <w:lang w:val="bg-BG"/>
        </w:rPr>
        <w:t>Менопаузален статус</w:t>
      </w:r>
    </w:p>
    <w:p w:rsidR="00E92995" w:rsidRPr="002F484C" w:rsidRDefault="002D0388" w:rsidP="00766FDA">
      <w:pPr>
        <w:jc w:val="both"/>
        <w:rPr>
          <w:sz w:val="22"/>
          <w:szCs w:val="22"/>
          <w:lang w:val="bg-BG"/>
        </w:rPr>
      </w:pPr>
      <w:r w:rsidRPr="002F484C">
        <w:rPr>
          <w:sz w:val="22"/>
          <w:szCs w:val="22"/>
          <w:lang w:val="bg-BG"/>
        </w:rPr>
        <w:t xml:space="preserve">При пациенти с неясен менопаузален статус, нивата на лутеинизиращия хормон </w:t>
      </w:r>
      <w:r w:rsidRPr="002F484C">
        <w:rPr>
          <w:sz w:val="22"/>
          <w:szCs w:val="22"/>
          <w:lang w:val="ru-RU"/>
        </w:rPr>
        <w:t>(</w:t>
      </w:r>
      <w:r w:rsidRPr="002F484C">
        <w:rPr>
          <w:sz w:val="22"/>
          <w:szCs w:val="22"/>
        </w:rPr>
        <w:t>LH</w:t>
      </w:r>
      <w:r w:rsidRPr="002F484C">
        <w:rPr>
          <w:sz w:val="22"/>
          <w:szCs w:val="22"/>
          <w:lang w:val="ru-RU"/>
        </w:rPr>
        <w:t>)</w:t>
      </w:r>
      <w:r w:rsidRPr="002F484C">
        <w:rPr>
          <w:sz w:val="22"/>
          <w:szCs w:val="22"/>
          <w:lang w:val="bg-BG"/>
        </w:rPr>
        <w:t>, фоликулостимулиращия хормон</w:t>
      </w:r>
      <w:r w:rsidRPr="002F484C">
        <w:rPr>
          <w:sz w:val="22"/>
          <w:szCs w:val="22"/>
          <w:lang w:val="ru-RU"/>
        </w:rPr>
        <w:t xml:space="preserve"> (</w:t>
      </w:r>
      <w:smartTag w:uri="urn:schemas-microsoft-com:office:smarttags" w:element="stockticker">
        <w:r w:rsidRPr="002F484C">
          <w:rPr>
            <w:sz w:val="22"/>
            <w:szCs w:val="22"/>
          </w:rPr>
          <w:t>FSH</w:t>
        </w:r>
      </w:smartTag>
      <w:r w:rsidRPr="002F484C">
        <w:rPr>
          <w:sz w:val="22"/>
          <w:szCs w:val="22"/>
          <w:lang w:val="ru-RU"/>
        </w:rPr>
        <w:t>)</w:t>
      </w:r>
      <w:r w:rsidRPr="002F484C">
        <w:rPr>
          <w:sz w:val="22"/>
          <w:szCs w:val="22"/>
          <w:lang w:val="bg-BG"/>
        </w:rPr>
        <w:t xml:space="preserve"> и/или нивата на естрадиол трябва да бъдат изследвани преди започване на лечение с </w:t>
      </w:r>
      <w:r w:rsidR="00D37688">
        <w:rPr>
          <w:sz w:val="22"/>
          <w:szCs w:val="22"/>
          <w:lang w:val="bg-BG"/>
        </w:rPr>
        <w:t>Летрогратис</w:t>
      </w:r>
      <w:r w:rsidRPr="002F484C">
        <w:rPr>
          <w:sz w:val="22"/>
          <w:szCs w:val="22"/>
          <w:lang w:val="bg-BG"/>
        </w:rPr>
        <w:t xml:space="preserve">. Само жени с постменопаузален ендокринен статус трябва да приемат </w:t>
      </w:r>
      <w:r w:rsidR="00D37688">
        <w:rPr>
          <w:sz w:val="22"/>
          <w:szCs w:val="22"/>
          <w:lang w:val="bg-BG"/>
        </w:rPr>
        <w:t>Летрогратис</w:t>
      </w:r>
      <w:r w:rsidRPr="002F484C">
        <w:rPr>
          <w:sz w:val="22"/>
          <w:szCs w:val="22"/>
          <w:lang w:val="bg-BG"/>
        </w:rPr>
        <w:t xml:space="preserve">. </w:t>
      </w:r>
    </w:p>
    <w:p w:rsidR="003F42E9" w:rsidRPr="002F484C" w:rsidRDefault="003F42E9" w:rsidP="00766FDA">
      <w:pPr>
        <w:jc w:val="both"/>
        <w:rPr>
          <w:sz w:val="22"/>
          <w:szCs w:val="22"/>
          <w:lang w:val="bg-BG"/>
        </w:rPr>
      </w:pPr>
    </w:p>
    <w:p w:rsidR="00DE0EE9" w:rsidRPr="002F484C" w:rsidRDefault="002D0388">
      <w:pPr>
        <w:jc w:val="both"/>
        <w:rPr>
          <w:lang w:val="bg-BG"/>
        </w:rPr>
      </w:pPr>
      <w:r w:rsidRPr="002F484C">
        <w:rPr>
          <w:sz w:val="22"/>
          <w:szCs w:val="22"/>
          <w:u w:val="single"/>
          <w:lang w:val="bg-BG"/>
        </w:rPr>
        <w:t>Бъбречно увреждане</w:t>
      </w:r>
    </w:p>
    <w:p w:rsidR="004F4A6E" w:rsidRPr="002F484C" w:rsidRDefault="002D0388" w:rsidP="00766FDA">
      <w:pPr>
        <w:jc w:val="both"/>
        <w:rPr>
          <w:sz w:val="22"/>
          <w:szCs w:val="22"/>
          <w:lang w:val="ru-RU"/>
        </w:rPr>
      </w:pPr>
      <w:r w:rsidRPr="002F484C">
        <w:rPr>
          <w:sz w:val="22"/>
          <w:szCs w:val="22"/>
          <w:lang w:val="bg-BG"/>
        </w:rPr>
        <w:t>Летрозол не е бил изследван при достатъчен брой пациенти с</w:t>
      </w:r>
      <w:r w:rsidRPr="002F484C">
        <w:rPr>
          <w:sz w:val="22"/>
          <w:szCs w:val="22"/>
          <w:lang w:val="ru-RU"/>
        </w:rPr>
        <w:t xml:space="preserve"> </w:t>
      </w:r>
      <w:r w:rsidRPr="002F484C">
        <w:rPr>
          <w:sz w:val="22"/>
          <w:szCs w:val="22"/>
          <w:lang w:val="bg-BG"/>
        </w:rPr>
        <w:t>креатининов клирънс</w:t>
      </w:r>
      <w:r w:rsidRPr="002F484C">
        <w:rPr>
          <w:sz w:val="22"/>
          <w:szCs w:val="22"/>
          <w:lang w:val="ru-RU"/>
        </w:rPr>
        <w:t xml:space="preserve"> </w:t>
      </w:r>
      <w:r w:rsidRPr="002F484C">
        <w:rPr>
          <w:sz w:val="22"/>
          <w:szCs w:val="22"/>
          <w:lang w:val="bg-BG"/>
        </w:rPr>
        <w:t xml:space="preserve">по-нисък от </w:t>
      </w:r>
      <w:r w:rsidRPr="002F484C">
        <w:rPr>
          <w:sz w:val="22"/>
          <w:szCs w:val="22"/>
          <w:lang w:val="ru-RU"/>
        </w:rPr>
        <w:t>10</w:t>
      </w:r>
      <w:r w:rsidRPr="002F484C">
        <w:rPr>
          <w:sz w:val="22"/>
          <w:szCs w:val="22"/>
        </w:rPr>
        <w:t> ml</w:t>
      </w:r>
      <w:r w:rsidRPr="002F484C">
        <w:rPr>
          <w:sz w:val="22"/>
          <w:szCs w:val="22"/>
          <w:lang w:val="ru-RU"/>
        </w:rPr>
        <w:t>/</w:t>
      </w:r>
      <w:r w:rsidRPr="002F484C">
        <w:rPr>
          <w:sz w:val="22"/>
          <w:szCs w:val="22"/>
        </w:rPr>
        <w:t>min</w:t>
      </w:r>
      <w:r w:rsidRPr="002F484C">
        <w:rPr>
          <w:sz w:val="22"/>
          <w:szCs w:val="22"/>
          <w:lang w:val="ru-RU"/>
        </w:rPr>
        <w:t xml:space="preserve">. </w:t>
      </w:r>
      <w:r w:rsidRPr="002F484C">
        <w:rPr>
          <w:sz w:val="22"/>
          <w:szCs w:val="22"/>
          <w:lang w:val="bg-BG"/>
        </w:rPr>
        <w:t xml:space="preserve">Потенциалните рискове/ползи за тези пациенти трябва да бъдат внимателно обмислени преди започване на лечение със </w:t>
      </w:r>
      <w:r w:rsidR="00D37688">
        <w:rPr>
          <w:sz w:val="22"/>
          <w:szCs w:val="22"/>
          <w:lang w:val="bg-BG"/>
        </w:rPr>
        <w:t>Летрогратис</w:t>
      </w:r>
      <w:r w:rsidRPr="002F484C">
        <w:rPr>
          <w:sz w:val="22"/>
          <w:szCs w:val="22"/>
          <w:lang w:val="ru-RU"/>
        </w:rPr>
        <w:t>.</w:t>
      </w:r>
    </w:p>
    <w:p w:rsidR="004F4A6E" w:rsidRPr="002F484C" w:rsidRDefault="004F4A6E" w:rsidP="0071565A">
      <w:pPr>
        <w:jc w:val="both"/>
        <w:rPr>
          <w:sz w:val="22"/>
          <w:szCs w:val="22"/>
          <w:lang w:val="ru-RU"/>
        </w:rPr>
      </w:pPr>
    </w:p>
    <w:p w:rsidR="004F4A6E" w:rsidRPr="00D37688" w:rsidRDefault="002D0388" w:rsidP="0071565A">
      <w:pPr>
        <w:pStyle w:val="Heading9"/>
        <w:jc w:val="both"/>
        <w:rPr>
          <w:i w:val="0"/>
          <w:u w:val="single"/>
          <w:lang w:val="ru-RU"/>
        </w:rPr>
      </w:pPr>
      <w:r w:rsidRPr="00D37688">
        <w:rPr>
          <w:i w:val="0"/>
          <w:u w:val="single"/>
          <w:lang w:val="bg-BG"/>
        </w:rPr>
        <w:lastRenderedPageBreak/>
        <w:t>Чернодробно увреждане</w:t>
      </w:r>
    </w:p>
    <w:p w:rsidR="004F4A6E" w:rsidRPr="00D37688" w:rsidRDefault="002D0388" w:rsidP="0071565A">
      <w:pPr>
        <w:jc w:val="both"/>
        <w:rPr>
          <w:sz w:val="22"/>
          <w:szCs w:val="22"/>
          <w:lang w:val="bg-BG"/>
        </w:rPr>
      </w:pPr>
      <w:r w:rsidRPr="00D37688">
        <w:rPr>
          <w:sz w:val="22"/>
          <w:szCs w:val="22"/>
          <w:lang w:val="bg-BG"/>
        </w:rPr>
        <w:t xml:space="preserve">При пациенти с тежко чернодробно увреждане (клас С по </w:t>
      </w:r>
      <w:r w:rsidRPr="00D37688">
        <w:rPr>
          <w:sz w:val="22"/>
          <w:szCs w:val="22"/>
        </w:rPr>
        <w:t>Child</w:t>
      </w:r>
      <w:r w:rsidRPr="00D37688">
        <w:rPr>
          <w:sz w:val="22"/>
          <w:szCs w:val="22"/>
          <w:lang w:val="bg-BG"/>
        </w:rPr>
        <w:t>-</w:t>
      </w:r>
      <w:r w:rsidRPr="00D37688">
        <w:rPr>
          <w:sz w:val="22"/>
          <w:szCs w:val="22"/>
        </w:rPr>
        <w:t>Pugh</w:t>
      </w:r>
      <w:r w:rsidRPr="00D37688">
        <w:rPr>
          <w:sz w:val="22"/>
          <w:szCs w:val="22"/>
          <w:lang w:val="bg-BG"/>
        </w:rPr>
        <w:t>), системната експозиция и терминалният полуживот са били приблизително двойно по-високи в сравнение с тези при здрави доброволци. Поради това такива пациенти трябва да бъдат под непосредствено наблюдение. (вж. точка 5.2).</w:t>
      </w:r>
    </w:p>
    <w:p w:rsidR="004F4A6E" w:rsidRPr="00D37688" w:rsidRDefault="004F4A6E" w:rsidP="0071565A">
      <w:pPr>
        <w:jc w:val="both"/>
        <w:rPr>
          <w:sz w:val="22"/>
          <w:szCs w:val="22"/>
          <w:lang w:val="bg-BG"/>
        </w:rPr>
      </w:pPr>
    </w:p>
    <w:p w:rsidR="00653579" w:rsidRPr="00D37688" w:rsidRDefault="002D0388" w:rsidP="0071565A">
      <w:pPr>
        <w:pStyle w:val="Heading9"/>
        <w:jc w:val="both"/>
        <w:rPr>
          <w:i w:val="0"/>
          <w:u w:val="single"/>
          <w:lang w:val="bg-BG"/>
        </w:rPr>
      </w:pPr>
      <w:r w:rsidRPr="00D37688">
        <w:rPr>
          <w:i w:val="0"/>
          <w:u w:val="single"/>
          <w:lang w:val="bg-BG"/>
        </w:rPr>
        <w:t xml:space="preserve">Ефекти върху костите </w:t>
      </w:r>
    </w:p>
    <w:p w:rsidR="004F4A6E" w:rsidRPr="00D37688" w:rsidRDefault="00D37688" w:rsidP="0071565A">
      <w:pPr>
        <w:jc w:val="both"/>
        <w:rPr>
          <w:sz w:val="22"/>
          <w:szCs w:val="22"/>
          <w:lang w:val="bg-BG"/>
        </w:rPr>
      </w:pPr>
      <w:r>
        <w:rPr>
          <w:sz w:val="22"/>
          <w:szCs w:val="22"/>
          <w:lang w:val="bg-BG"/>
        </w:rPr>
        <w:t>Летрогратис</w:t>
      </w:r>
      <w:r w:rsidRPr="00CB79E0">
        <w:rPr>
          <w:sz w:val="22"/>
          <w:szCs w:val="22"/>
          <w:lang w:val="bg-BG"/>
        </w:rPr>
        <w:t xml:space="preserve"> </w:t>
      </w:r>
      <w:r w:rsidR="002D0388" w:rsidRPr="00D37688">
        <w:rPr>
          <w:sz w:val="22"/>
          <w:szCs w:val="22"/>
          <w:lang w:val="bg-BG"/>
        </w:rPr>
        <w:t>е мощен понижаващ нивото на естрогените продукт. При жените с анамнеза за остеопороза и/или фрактури или при които има повишен риск от остеопороза, костната плътност трябва да бъде изследвана преди започване на адювантна или разширена адювантна терапия и проследявана по време на лечението с летрозол и след това. При необходимост, трябва да се започне лечение или профилактика на остеопорозата, което да подлежи на внимателно проследяване. При адювантна терапия може също така да се има предвид секвентна терапевтична схема</w:t>
      </w:r>
      <w:r w:rsidR="002D0388" w:rsidRPr="00D37688">
        <w:rPr>
          <w:sz w:val="22"/>
          <w:szCs w:val="22"/>
          <w:lang w:val="ru-RU"/>
        </w:rPr>
        <w:t xml:space="preserve"> (</w:t>
      </w:r>
      <w:r w:rsidR="002D0388" w:rsidRPr="00D37688">
        <w:rPr>
          <w:sz w:val="22"/>
          <w:szCs w:val="22"/>
          <w:lang w:val="bg-BG"/>
        </w:rPr>
        <w:t>летрозол 2 години, последван от тамоксифен 3 години)</w:t>
      </w:r>
      <w:r w:rsidR="002D0388" w:rsidRPr="00D37688">
        <w:rPr>
          <w:sz w:val="22"/>
          <w:szCs w:val="22"/>
          <w:lang w:val="ru-RU"/>
        </w:rPr>
        <w:t xml:space="preserve"> в зависимост от профила на безопасност при съответния пациент </w:t>
      </w:r>
      <w:r w:rsidR="002D0388" w:rsidRPr="00D37688">
        <w:rPr>
          <w:sz w:val="22"/>
          <w:szCs w:val="22"/>
          <w:lang w:val="bg-BG"/>
        </w:rPr>
        <w:t xml:space="preserve">(вж. точки 4.2, 4.8 и 5.1). </w:t>
      </w:r>
    </w:p>
    <w:p w:rsidR="00C969AE" w:rsidRPr="00D37688" w:rsidRDefault="00C969AE" w:rsidP="0071565A">
      <w:pPr>
        <w:jc w:val="both"/>
        <w:rPr>
          <w:sz w:val="22"/>
          <w:szCs w:val="22"/>
          <w:lang w:val="bg-BG"/>
        </w:rPr>
      </w:pPr>
    </w:p>
    <w:p w:rsidR="00C969AE" w:rsidRPr="00D37688" w:rsidRDefault="002D0388" w:rsidP="0071565A">
      <w:pPr>
        <w:jc w:val="both"/>
        <w:rPr>
          <w:sz w:val="22"/>
          <w:szCs w:val="22"/>
          <w:u w:val="single"/>
          <w:lang w:val="bg-BG"/>
        </w:rPr>
      </w:pPr>
      <w:r w:rsidRPr="00D37688">
        <w:rPr>
          <w:sz w:val="22"/>
          <w:szCs w:val="22"/>
          <w:u w:val="single"/>
          <w:lang w:val="bg-BG"/>
        </w:rPr>
        <w:t>Други предупреждения</w:t>
      </w:r>
    </w:p>
    <w:p w:rsidR="00C969AE" w:rsidRPr="00D37688" w:rsidRDefault="002D0388" w:rsidP="0071565A">
      <w:pPr>
        <w:jc w:val="both"/>
        <w:rPr>
          <w:sz w:val="22"/>
          <w:szCs w:val="22"/>
          <w:lang w:val="bg-BG"/>
        </w:rPr>
      </w:pPr>
      <w:r w:rsidRPr="00D37688">
        <w:rPr>
          <w:sz w:val="22"/>
          <w:szCs w:val="22"/>
          <w:lang w:val="bg-BG"/>
        </w:rPr>
        <w:t xml:space="preserve">Едновременното приложение на </w:t>
      </w:r>
      <w:r w:rsidR="00D37688">
        <w:rPr>
          <w:sz w:val="22"/>
          <w:szCs w:val="22"/>
          <w:lang w:val="bg-BG"/>
        </w:rPr>
        <w:t>Летрогратис</w:t>
      </w:r>
      <w:r w:rsidR="00D37688" w:rsidRPr="00CB79E0">
        <w:rPr>
          <w:sz w:val="22"/>
          <w:szCs w:val="22"/>
          <w:lang w:val="bg-BG"/>
        </w:rPr>
        <w:t xml:space="preserve"> </w:t>
      </w:r>
      <w:r w:rsidRPr="00D37688">
        <w:rPr>
          <w:sz w:val="22"/>
          <w:szCs w:val="22"/>
          <w:lang w:val="bg-BG"/>
        </w:rPr>
        <w:t xml:space="preserve">с </w:t>
      </w:r>
      <w:r w:rsidR="00BC3E0E">
        <w:rPr>
          <w:sz w:val="22"/>
          <w:szCs w:val="22"/>
          <w:lang w:val="bg-BG"/>
        </w:rPr>
        <w:t>т</w:t>
      </w:r>
      <w:r w:rsidRPr="00D37688">
        <w:rPr>
          <w:sz w:val="22"/>
          <w:szCs w:val="22"/>
          <w:lang w:val="bg-BG"/>
        </w:rPr>
        <w:t xml:space="preserve">амоксифен, други антиестрогени или естроген-съдържащи лекарства трябва да се избягва, тъй като тези вещества могат да намалят фармакологичното действие на летрозол (вж. точка 4.5). </w:t>
      </w:r>
    </w:p>
    <w:p w:rsidR="00CA5200" w:rsidRPr="00D37688" w:rsidRDefault="00CA5200" w:rsidP="0071565A">
      <w:pPr>
        <w:jc w:val="both"/>
        <w:rPr>
          <w:sz w:val="22"/>
          <w:szCs w:val="22"/>
          <w:u w:val="single"/>
          <w:lang w:val="bg-BG"/>
        </w:rPr>
      </w:pPr>
    </w:p>
    <w:p w:rsidR="00D97CF1" w:rsidRPr="00D37688" w:rsidRDefault="002D0388" w:rsidP="0071565A">
      <w:pPr>
        <w:jc w:val="both"/>
        <w:rPr>
          <w:sz w:val="22"/>
          <w:szCs w:val="22"/>
          <w:u w:val="single"/>
          <w:lang w:val="bg-BG"/>
        </w:rPr>
      </w:pPr>
      <w:r w:rsidRPr="00D37688">
        <w:rPr>
          <w:sz w:val="22"/>
          <w:szCs w:val="22"/>
          <w:u w:val="single"/>
          <w:lang w:val="bg-BG"/>
        </w:rPr>
        <w:t>Лактоза</w:t>
      </w:r>
    </w:p>
    <w:p w:rsidR="004F4A6E" w:rsidRPr="00D37688" w:rsidRDefault="002D0388" w:rsidP="0071565A">
      <w:pPr>
        <w:jc w:val="both"/>
        <w:rPr>
          <w:sz w:val="22"/>
          <w:szCs w:val="22"/>
          <w:lang w:val="ru-RU"/>
        </w:rPr>
      </w:pPr>
      <w:r w:rsidRPr="00D37688">
        <w:rPr>
          <w:sz w:val="22"/>
          <w:szCs w:val="22"/>
          <w:lang w:val="bg-BG"/>
        </w:rPr>
        <w:t xml:space="preserve">Тъй като таблетките съдържат лактоза, </w:t>
      </w:r>
      <w:r w:rsidR="00420716">
        <w:rPr>
          <w:sz w:val="22"/>
          <w:szCs w:val="22"/>
          <w:lang w:val="bg-BG"/>
        </w:rPr>
        <w:t>Летрогратис</w:t>
      </w:r>
      <w:r w:rsidR="00420716" w:rsidRPr="00CB79E0">
        <w:rPr>
          <w:sz w:val="22"/>
          <w:szCs w:val="22"/>
          <w:lang w:val="bg-BG"/>
        </w:rPr>
        <w:t xml:space="preserve"> </w:t>
      </w:r>
      <w:r w:rsidRPr="00D37688">
        <w:rPr>
          <w:sz w:val="22"/>
          <w:szCs w:val="22"/>
          <w:lang w:val="bg-BG"/>
        </w:rPr>
        <w:t xml:space="preserve">не се препоръчва при пациенти с редки наследствени нарушения като галактозна непоносимост, тежък лактазен дефицит или глюкозо-галактозна малабсорбция.  </w:t>
      </w:r>
    </w:p>
    <w:p w:rsidR="004F4A6E" w:rsidRDefault="004F4A6E" w:rsidP="0071565A">
      <w:pPr>
        <w:jc w:val="both"/>
        <w:rPr>
          <w:sz w:val="22"/>
          <w:szCs w:val="22"/>
          <w:lang w:val="ru-RU"/>
        </w:rPr>
      </w:pPr>
    </w:p>
    <w:p w:rsidR="00D71CB1" w:rsidRPr="00D37688" w:rsidRDefault="00D71CB1" w:rsidP="0071565A">
      <w:pPr>
        <w:jc w:val="both"/>
        <w:rPr>
          <w:sz w:val="22"/>
          <w:szCs w:val="22"/>
          <w:lang w:val="ru-RU"/>
        </w:rPr>
      </w:pPr>
    </w:p>
    <w:p w:rsidR="004F4A6E" w:rsidRPr="00D71CB1" w:rsidRDefault="002D0388" w:rsidP="0071565A">
      <w:pPr>
        <w:jc w:val="both"/>
        <w:rPr>
          <w:b/>
          <w:bCs/>
          <w:w w:val="103"/>
          <w:sz w:val="22"/>
          <w:szCs w:val="22"/>
          <w:lang w:val="ru-RU"/>
        </w:rPr>
      </w:pPr>
      <w:r w:rsidRPr="00D71CB1">
        <w:rPr>
          <w:b/>
          <w:bCs/>
          <w:w w:val="103"/>
          <w:sz w:val="22"/>
          <w:szCs w:val="22"/>
          <w:lang w:val="ru-RU"/>
        </w:rPr>
        <w:t>4.5 Взаимодействие с други лекарствени продукти и</w:t>
      </w:r>
      <w:r w:rsidR="005E5653">
        <w:rPr>
          <w:b/>
          <w:bCs/>
          <w:w w:val="103"/>
          <w:sz w:val="22"/>
          <w:szCs w:val="22"/>
          <w:lang w:val="ru-RU"/>
        </w:rPr>
        <w:t xml:space="preserve"> други форми на взаимодействие</w:t>
      </w:r>
    </w:p>
    <w:p w:rsidR="00653579" w:rsidRPr="00D71CB1" w:rsidRDefault="00653579" w:rsidP="0071565A">
      <w:pPr>
        <w:jc w:val="both"/>
        <w:rPr>
          <w:b/>
          <w:bCs/>
          <w:sz w:val="22"/>
          <w:szCs w:val="22"/>
          <w:lang w:val="bg-BG"/>
        </w:rPr>
      </w:pPr>
    </w:p>
    <w:p w:rsidR="00CA5200" w:rsidRPr="00D71CB1" w:rsidRDefault="002D0388" w:rsidP="0071565A">
      <w:pPr>
        <w:jc w:val="both"/>
        <w:rPr>
          <w:sz w:val="22"/>
          <w:szCs w:val="22"/>
          <w:lang w:val="bg-BG"/>
        </w:rPr>
      </w:pPr>
      <w:r w:rsidRPr="00D71CB1">
        <w:rPr>
          <w:sz w:val="22"/>
          <w:szCs w:val="22"/>
          <w:lang w:val="bg-BG"/>
        </w:rPr>
        <w:t xml:space="preserve">Метаболизмът на летрозол е частично медииран от </w:t>
      </w:r>
      <w:r w:rsidRPr="00D71CB1">
        <w:rPr>
          <w:sz w:val="22"/>
          <w:szCs w:val="22"/>
          <w:lang w:val="en-US"/>
        </w:rPr>
        <w:t>CYP</w:t>
      </w:r>
      <w:r w:rsidRPr="00D71CB1">
        <w:rPr>
          <w:sz w:val="22"/>
          <w:szCs w:val="22"/>
          <w:lang w:val="ru-RU"/>
        </w:rPr>
        <w:t>2</w:t>
      </w:r>
      <w:r w:rsidRPr="00D71CB1">
        <w:rPr>
          <w:sz w:val="22"/>
          <w:szCs w:val="22"/>
          <w:lang w:val="en-US"/>
        </w:rPr>
        <w:t>A</w:t>
      </w:r>
      <w:r w:rsidRPr="00D71CB1">
        <w:rPr>
          <w:sz w:val="22"/>
          <w:szCs w:val="22"/>
          <w:lang w:val="ru-RU"/>
        </w:rPr>
        <w:t xml:space="preserve">6 </w:t>
      </w:r>
      <w:r w:rsidRPr="00D71CB1">
        <w:rPr>
          <w:sz w:val="22"/>
          <w:szCs w:val="22"/>
          <w:lang w:val="bg-BG"/>
        </w:rPr>
        <w:t xml:space="preserve">и </w:t>
      </w:r>
      <w:r w:rsidRPr="00D71CB1">
        <w:rPr>
          <w:sz w:val="22"/>
          <w:szCs w:val="22"/>
          <w:lang w:val="en-US"/>
        </w:rPr>
        <w:t>CYP</w:t>
      </w:r>
      <w:r w:rsidRPr="00D71CB1">
        <w:rPr>
          <w:sz w:val="22"/>
          <w:szCs w:val="22"/>
          <w:lang w:val="ru-RU"/>
        </w:rPr>
        <w:t>3</w:t>
      </w:r>
      <w:r w:rsidRPr="00D71CB1">
        <w:rPr>
          <w:sz w:val="22"/>
          <w:szCs w:val="22"/>
          <w:lang w:val="en-US"/>
        </w:rPr>
        <w:t>A</w:t>
      </w:r>
      <w:r w:rsidRPr="00D71CB1">
        <w:rPr>
          <w:sz w:val="22"/>
          <w:szCs w:val="22"/>
          <w:lang w:val="ru-RU"/>
        </w:rPr>
        <w:t xml:space="preserve">4. Циметидин, който е слаб неспецифичен ихибитор на </w:t>
      </w:r>
      <w:r w:rsidRPr="00D71CB1">
        <w:rPr>
          <w:sz w:val="22"/>
          <w:szCs w:val="22"/>
          <w:lang w:val="en-US"/>
        </w:rPr>
        <w:t>CYP</w:t>
      </w:r>
      <w:r w:rsidRPr="00D71CB1">
        <w:rPr>
          <w:sz w:val="22"/>
          <w:szCs w:val="22"/>
          <w:lang w:val="bg-BG"/>
        </w:rPr>
        <w:t xml:space="preserve">450 ензимите, не повлиява плазмените концентрации на летрозол. Ефектът на мощни инхибитори на </w:t>
      </w:r>
      <w:r w:rsidRPr="00D71CB1">
        <w:rPr>
          <w:sz w:val="22"/>
          <w:szCs w:val="22"/>
          <w:lang w:val="en-US"/>
        </w:rPr>
        <w:t>CYP</w:t>
      </w:r>
      <w:r w:rsidRPr="00D71CB1">
        <w:rPr>
          <w:sz w:val="22"/>
          <w:szCs w:val="22"/>
          <w:lang w:val="bg-BG"/>
        </w:rPr>
        <w:t>450 не е известен.</w:t>
      </w:r>
    </w:p>
    <w:p w:rsidR="00CA5200" w:rsidRPr="00D71CB1" w:rsidRDefault="00CA5200" w:rsidP="0071565A">
      <w:pPr>
        <w:jc w:val="both"/>
        <w:rPr>
          <w:sz w:val="22"/>
          <w:szCs w:val="22"/>
          <w:lang w:val="bg-BG"/>
        </w:rPr>
      </w:pPr>
    </w:p>
    <w:p w:rsidR="00916A48" w:rsidRPr="00D71CB1" w:rsidRDefault="002D0388" w:rsidP="0071565A">
      <w:pPr>
        <w:jc w:val="both"/>
        <w:rPr>
          <w:sz w:val="22"/>
          <w:szCs w:val="22"/>
          <w:lang w:val="bg-BG"/>
        </w:rPr>
      </w:pPr>
      <w:r w:rsidRPr="00D71CB1">
        <w:rPr>
          <w:sz w:val="22"/>
          <w:szCs w:val="22"/>
          <w:lang w:val="bg-BG"/>
        </w:rPr>
        <w:t xml:space="preserve">До този момент няма наличен клиничен опит с прилагането на летрозол в комбинация с естрогени или други противоракови средства, различни от </w:t>
      </w:r>
      <w:r w:rsidR="00BC3E0E">
        <w:rPr>
          <w:sz w:val="22"/>
          <w:szCs w:val="22"/>
          <w:lang w:val="bg-BG"/>
        </w:rPr>
        <w:t>т</w:t>
      </w:r>
      <w:r w:rsidRPr="00D71CB1">
        <w:rPr>
          <w:sz w:val="22"/>
          <w:szCs w:val="22"/>
          <w:lang w:val="bg-BG"/>
        </w:rPr>
        <w:t xml:space="preserve">амоксифен. Тамоксифен, други антиестрогени или естроген-съдържащи лекарства, могат да намалят фармакологичното действие на летрозол. Освен това е установено, че едновременното приложение на тамоксифен с летрозол значително намалява плазмената концентрация на летрозол. Едновременното приложение на летрозол с </w:t>
      </w:r>
      <w:r w:rsidR="00BC3E0E">
        <w:rPr>
          <w:sz w:val="22"/>
          <w:szCs w:val="22"/>
          <w:lang w:val="bg-BG"/>
        </w:rPr>
        <w:t>т</w:t>
      </w:r>
      <w:r w:rsidRPr="00D71CB1">
        <w:rPr>
          <w:sz w:val="22"/>
          <w:szCs w:val="22"/>
          <w:lang w:val="bg-BG"/>
        </w:rPr>
        <w:t>амоксифен, други антиестрогени и естрогени, трябва да се избягва.</w:t>
      </w:r>
    </w:p>
    <w:p w:rsidR="00916A48" w:rsidRPr="00D71CB1" w:rsidRDefault="002D0388" w:rsidP="0071565A">
      <w:pPr>
        <w:jc w:val="both"/>
        <w:rPr>
          <w:sz w:val="22"/>
          <w:szCs w:val="22"/>
          <w:lang w:val="bg-BG"/>
        </w:rPr>
      </w:pPr>
      <w:r w:rsidRPr="00D71CB1">
        <w:rPr>
          <w:sz w:val="22"/>
          <w:szCs w:val="22"/>
          <w:lang w:val="bg-BG"/>
        </w:rPr>
        <w:t>.</w:t>
      </w:r>
    </w:p>
    <w:p w:rsidR="004F4A6E" w:rsidRPr="00D71CB1" w:rsidRDefault="002D0388" w:rsidP="0071565A">
      <w:pPr>
        <w:jc w:val="both"/>
        <w:rPr>
          <w:sz w:val="22"/>
          <w:szCs w:val="22"/>
          <w:lang w:val="ru-RU"/>
        </w:rPr>
      </w:pPr>
      <w:r w:rsidRPr="00D71CB1">
        <w:rPr>
          <w:i/>
          <w:sz w:val="22"/>
          <w:szCs w:val="22"/>
        </w:rPr>
        <w:t>In</w:t>
      </w:r>
      <w:r w:rsidRPr="00D71CB1">
        <w:rPr>
          <w:i/>
          <w:sz w:val="22"/>
          <w:szCs w:val="22"/>
          <w:lang w:val="ru-RU"/>
        </w:rPr>
        <w:t xml:space="preserve"> </w:t>
      </w:r>
      <w:r w:rsidRPr="00D71CB1">
        <w:rPr>
          <w:i/>
          <w:sz w:val="22"/>
          <w:szCs w:val="22"/>
        </w:rPr>
        <w:t>vitro</w:t>
      </w:r>
      <w:r w:rsidRPr="00D71CB1">
        <w:rPr>
          <w:i/>
          <w:sz w:val="22"/>
          <w:szCs w:val="22"/>
          <w:lang w:val="ru-RU"/>
        </w:rPr>
        <w:t>,</w:t>
      </w:r>
      <w:r w:rsidRPr="00D71CB1">
        <w:rPr>
          <w:sz w:val="22"/>
          <w:szCs w:val="22"/>
          <w:lang w:val="bg-BG"/>
        </w:rPr>
        <w:t xml:space="preserve"> летрозол инхибира цитохром</w:t>
      </w:r>
      <w:r w:rsidRPr="00D71CB1">
        <w:rPr>
          <w:sz w:val="22"/>
          <w:szCs w:val="22"/>
          <w:lang w:val="ru-RU"/>
        </w:rPr>
        <w:t xml:space="preserve"> </w:t>
      </w:r>
      <w:r w:rsidRPr="00D71CB1">
        <w:rPr>
          <w:sz w:val="22"/>
          <w:szCs w:val="22"/>
        </w:rPr>
        <w:t>P</w:t>
      </w:r>
      <w:r w:rsidRPr="00D71CB1">
        <w:rPr>
          <w:sz w:val="22"/>
          <w:szCs w:val="22"/>
          <w:lang w:val="ru-RU"/>
        </w:rPr>
        <w:t xml:space="preserve">450 </w:t>
      </w:r>
      <w:r w:rsidRPr="00D71CB1">
        <w:rPr>
          <w:sz w:val="22"/>
          <w:szCs w:val="22"/>
          <w:lang w:val="bg-BG"/>
        </w:rPr>
        <w:t>изоензимите</w:t>
      </w:r>
      <w:r w:rsidRPr="00D71CB1">
        <w:rPr>
          <w:sz w:val="22"/>
          <w:szCs w:val="22"/>
          <w:lang w:val="ru-RU"/>
        </w:rPr>
        <w:t xml:space="preserve"> 2</w:t>
      </w:r>
      <w:r w:rsidRPr="00D71CB1">
        <w:rPr>
          <w:sz w:val="22"/>
          <w:szCs w:val="22"/>
        </w:rPr>
        <w:t>A</w:t>
      </w:r>
      <w:r w:rsidRPr="00D71CB1">
        <w:rPr>
          <w:sz w:val="22"/>
          <w:szCs w:val="22"/>
          <w:lang w:val="ru-RU"/>
        </w:rPr>
        <w:t>6</w:t>
      </w:r>
      <w:r w:rsidRPr="00D71CB1">
        <w:rPr>
          <w:sz w:val="22"/>
          <w:szCs w:val="22"/>
          <w:lang w:val="bg-BG"/>
        </w:rPr>
        <w:t>,</w:t>
      </w:r>
      <w:r w:rsidRPr="00D71CB1">
        <w:rPr>
          <w:sz w:val="22"/>
          <w:szCs w:val="22"/>
          <w:lang w:val="ru-RU"/>
        </w:rPr>
        <w:t xml:space="preserve"> </w:t>
      </w:r>
      <w:r w:rsidRPr="00D71CB1">
        <w:rPr>
          <w:sz w:val="22"/>
          <w:szCs w:val="22"/>
          <w:lang w:val="bg-BG"/>
        </w:rPr>
        <w:t xml:space="preserve">а също и </w:t>
      </w:r>
      <w:r w:rsidRPr="00D71CB1">
        <w:rPr>
          <w:sz w:val="22"/>
          <w:szCs w:val="22"/>
          <w:lang w:val="ru-RU"/>
        </w:rPr>
        <w:t>2</w:t>
      </w:r>
      <w:r w:rsidRPr="00D71CB1">
        <w:rPr>
          <w:sz w:val="22"/>
          <w:szCs w:val="22"/>
        </w:rPr>
        <w:t>C</w:t>
      </w:r>
      <w:r w:rsidRPr="00D71CB1">
        <w:rPr>
          <w:sz w:val="22"/>
          <w:szCs w:val="22"/>
          <w:lang w:val="ru-RU"/>
        </w:rPr>
        <w:t>19 в умерена степен, но клиничната значимост</w:t>
      </w:r>
      <w:r w:rsidRPr="00D71CB1">
        <w:rPr>
          <w:sz w:val="22"/>
          <w:szCs w:val="22"/>
          <w:lang w:val="bg-BG"/>
        </w:rPr>
        <w:t xml:space="preserve"> е незвестна</w:t>
      </w:r>
      <w:r w:rsidRPr="00D71CB1">
        <w:rPr>
          <w:sz w:val="22"/>
          <w:szCs w:val="22"/>
          <w:lang w:val="ru-RU"/>
        </w:rPr>
        <w:t xml:space="preserve">. </w:t>
      </w:r>
      <w:r w:rsidRPr="00D71CB1">
        <w:rPr>
          <w:sz w:val="22"/>
          <w:szCs w:val="22"/>
          <w:lang w:val="bg-BG"/>
        </w:rPr>
        <w:t xml:space="preserve">Поради това е необходимо повишено внимание при едновременното прилагане на летрозол с лекарствени продукти, чието елиминиране зависи предимно от тези изоензими, и които имат тесен терапевтичен индекс </w:t>
      </w:r>
      <w:r w:rsidRPr="00D71CB1">
        <w:rPr>
          <w:sz w:val="22"/>
          <w:szCs w:val="22"/>
          <w:lang w:val="ru-RU"/>
        </w:rPr>
        <w:t>(</w:t>
      </w:r>
      <w:r w:rsidRPr="00D71CB1">
        <w:rPr>
          <w:sz w:val="22"/>
          <w:szCs w:val="22"/>
          <w:lang w:val="bg-BG"/>
        </w:rPr>
        <w:t>напр. фенитоин, клопидогрел</w:t>
      </w:r>
      <w:r w:rsidRPr="00D71CB1">
        <w:rPr>
          <w:sz w:val="22"/>
          <w:szCs w:val="22"/>
          <w:lang w:val="ru-RU"/>
        </w:rPr>
        <w:t>).</w:t>
      </w:r>
      <w:r w:rsidRPr="00D71CB1">
        <w:rPr>
          <w:sz w:val="22"/>
          <w:szCs w:val="22"/>
          <w:lang w:val="bg-BG"/>
        </w:rPr>
        <w:t xml:space="preserve">   </w:t>
      </w:r>
    </w:p>
    <w:p w:rsidR="004F4A6E" w:rsidRDefault="004F4A6E" w:rsidP="0071565A">
      <w:pPr>
        <w:jc w:val="both"/>
        <w:rPr>
          <w:sz w:val="22"/>
          <w:szCs w:val="22"/>
          <w:lang w:val="ru-RU"/>
        </w:rPr>
      </w:pPr>
    </w:p>
    <w:p w:rsidR="004F4A6E" w:rsidRPr="00C34431" w:rsidRDefault="00C34431" w:rsidP="0071565A">
      <w:pPr>
        <w:jc w:val="both"/>
        <w:rPr>
          <w:b/>
          <w:bCs/>
          <w:sz w:val="22"/>
          <w:szCs w:val="22"/>
          <w:lang w:val="ru-RU"/>
        </w:rPr>
      </w:pPr>
      <w:r>
        <w:rPr>
          <w:sz w:val="22"/>
          <w:szCs w:val="22"/>
          <w:lang w:val="ru-RU"/>
        </w:rPr>
        <w:br w:type="page"/>
      </w:r>
      <w:r w:rsidR="002D0388" w:rsidRPr="00C34431">
        <w:rPr>
          <w:b/>
          <w:bCs/>
          <w:w w:val="103"/>
          <w:sz w:val="22"/>
          <w:szCs w:val="22"/>
          <w:lang w:val="ru-RU"/>
        </w:rPr>
        <w:lastRenderedPageBreak/>
        <w:t xml:space="preserve">4.6 Фертилитет, </w:t>
      </w:r>
      <w:r w:rsidR="002D0388" w:rsidRPr="00C34431">
        <w:rPr>
          <w:b/>
          <w:bCs/>
          <w:w w:val="103"/>
          <w:sz w:val="22"/>
          <w:szCs w:val="22"/>
          <w:lang w:val="bg-BG"/>
        </w:rPr>
        <w:t xml:space="preserve">бременност и кърмене </w:t>
      </w:r>
    </w:p>
    <w:p w:rsidR="004F4A6E" w:rsidRPr="00C34431" w:rsidRDefault="004F4A6E" w:rsidP="0071565A">
      <w:pPr>
        <w:pStyle w:val="BodyTextIndent"/>
        <w:rPr>
          <w:rFonts w:ascii="Times New Roman" w:hAnsi="Times New Roman" w:cs="Times New Roman"/>
          <w:sz w:val="22"/>
          <w:szCs w:val="22"/>
          <w:lang w:val="ru-RU"/>
        </w:rPr>
      </w:pPr>
    </w:p>
    <w:p w:rsidR="00E8542E" w:rsidRPr="00C34431" w:rsidRDefault="002D0388" w:rsidP="0071565A">
      <w:pPr>
        <w:jc w:val="both"/>
        <w:rPr>
          <w:iCs/>
          <w:sz w:val="22"/>
          <w:szCs w:val="22"/>
          <w:u w:val="single"/>
          <w:lang w:val="bg-BG"/>
        </w:rPr>
      </w:pPr>
      <w:r w:rsidRPr="00C34431">
        <w:rPr>
          <w:iCs/>
          <w:sz w:val="22"/>
          <w:szCs w:val="22"/>
          <w:u w:val="single"/>
          <w:lang w:val="bg-BG"/>
        </w:rPr>
        <w:t>Жени с перименопаузален статус или с детероден потенциал</w:t>
      </w:r>
    </w:p>
    <w:p w:rsidR="00DE0EE9" w:rsidRPr="00C34431" w:rsidRDefault="00C34431">
      <w:pPr>
        <w:jc w:val="both"/>
        <w:rPr>
          <w:iCs/>
          <w:sz w:val="22"/>
          <w:szCs w:val="22"/>
          <w:lang w:val="bg-BG"/>
        </w:rPr>
      </w:pPr>
      <w:r>
        <w:rPr>
          <w:sz w:val="22"/>
          <w:szCs w:val="22"/>
          <w:lang w:val="bg-BG"/>
        </w:rPr>
        <w:t>Летрогратис</w:t>
      </w:r>
      <w:r w:rsidR="002D0388" w:rsidRPr="00C34431">
        <w:rPr>
          <w:iCs/>
          <w:sz w:val="22"/>
          <w:szCs w:val="22"/>
          <w:lang w:val="bg-BG"/>
        </w:rPr>
        <w:t xml:space="preserve"> трябва да се прилага само при жени с ясно установен постменопаузален статус (вж. точка 4.4). Тъй като има съобщения за жени с възстановена яйчникова функция по време на лечението с летрозол, независимо от ясния постме</w:t>
      </w:r>
      <w:r w:rsidR="005E5653">
        <w:rPr>
          <w:iCs/>
          <w:sz w:val="22"/>
          <w:szCs w:val="22"/>
          <w:lang w:val="bg-BG"/>
        </w:rPr>
        <w:t>нопаузален статус при започване</w:t>
      </w:r>
      <w:r w:rsidR="002D0388" w:rsidRPr="00C34431">
        <w:rPr>
          <w:iCs/>
          <w:sz w:val="22"/>
          <w:szCs w:val="22"/>
          <w:lang w:val="bg-BG"/>
        </w:rPr>
        <w:t xml:space="preserve"> на лечението, при необходимост лекарят трябва да обсъди провеждането на подходяща контрацепция.</w:t>
      </w:r>
    </w:p>
    <w:p w:rsidR="00DE0EE9" w:rsidRPr="00420716" w:rsidRDefault="00DE0EE9">
      <w:pPr>
        <w:jc w:val="both"/>
        <w:rPr>
          <w:b/>
          <w:sz w:val="22"/>
          <w:szCs w:val="22"/>
          <w:lang w:val="bg-BG"/>
        </w:rPr>
      </w:pPr>
    </w:p>
    <w:p w:rsidR="004F4A6E" w:rsidRPr="00420716" w:rsidRDefault="002D0388" w:rsidP="0071565A">
      <w:pPr>
        <w:pStyle w:val="Heading8"/>
        <w:jc w:val="both"/>
        <w:rPr>
          <w:iCs/>
          <w:szCs w:val="22"/>
          <w:lang w:val="ru-RU"/>
        </w:rPr>
      </w:pPr>
      <w:r w:rsidRPr="00420716">
        <w:rPr>
          <w:iCs/>
          <w:szCs w:val="22"/>
          <w:lang w:val="bg-BG"/>
        </w:rPr>
        <w:t xml:space="preserve">Бременност </w:t>
      </w:r>
    </w:p>
    <w:p w:rsidR="00DE0EE9" w:rsidRPr="00420716" w:rsidRDefault="002D0388">
      <w:pPr>
        <w:jc w:val="both"/>
        <w:rPr>
          <w:szCs w:val="22"/>
          <w:lang w:val="ru-RU"/>
        </w:rPr>
      </w:pPr>
      <w:r w:rsidRPr="00420716">
        <w:rPr>
          <w:sz w:val="22"/>
          <w:szCs w:val="22"/>
          <w:lang w:val="bg-BG"/>
        </w:rPr>
        <w:t xml:space="preserve">На база на опита при хора, при които има изолирани случаи на вродени дефекти </w:t>
      </w:r>
      <w:r w:rsidRPr="00420716">
        <w:rPr>
          <w:sz w:val="22"/>
          <w:szCs w:val="22"/>
          <w:lang w:val="ru-RU"/>
        </w:rPr>
        <w:t xml:space="preserve">(срастнали лабии, гениталии от смесен тип), </w:t>
      </w:r>
      <w:r w:rsidR="00420716">
        <w:rPr>
          <w:sz w:val="22"/>
          <w:szCs w:val="22"/>
          <w:lang w:val="bg-BG"/>
        </w:rPr>
        <w:t>Летрогратис</w:t>
      </w:r>
      <w:r w:rsidR="00420716" w:rsidRPr="00CB79E0">
        <w:rPr>
          <w:sz w:val="22"/>
          <w:szCs w:val="22"/>
          <w:lang w:val="bg-BG"/>
        </w:rPr>
        <w:t xml:space="preserve"> </w:t>
      </w:r>
      <w:r w:rsidRPr="00420716">
        <w:rPr>
          <w:sz w:val="22"/>
          <w:szCs w:val="22"/>
          <w:lang w:val="ru-RU"/>
        </w:rPr>
        <w:t>може да причини вродени малформации, когато се прилага по време на бременност. Проучванията при животни показват репродуктивна токсичност (</w:t>
      </w:r>
      <w:r w:rsidRPr="00420716">
        <w:rPr>
          <w:sz w:val="22"/>
          <w:szCs w:val="22"/>
          <w:lang w:val="bg-BG"/>
        </w:rPr>
        <w:t>вж.точка 5.3</w:t>
      </w:r>
      <w:r w:rsidRPr="00420716">
        <w:rPr>
          <w:sz w:val="22"/>
          <w:szCs w:val="22"/>
          <w:lang w:val="ru-RU"/>
        </w:rPr>
        <w:t xml:space="preserve">). </w:t>
      </w:r>
    </w:p>
    <w:p w:rsidR="00DE0EE9" w:rsidRPr="00420716" w:rsidRDefault="00DE0EE9">
      <w:pPr>
        <w:jc w:val="both"/>
        <w:rPr>
          <w:szCs w:val="22"/>
          <w:lang w:val="ru-RU"/>
        </w:rPr>
      </w:pPr>
    </w:p>
    <w:p w:rsidR="004F4A6E" w:rsidRPr="00420716" w:rsidRDefault="00420716" w:rsidP="0071565A">
      <w:pPr>
        <w:jc w:val="both"/>
        <w:rPr>
          <w:sz w:val="22"/>
          <w:szCs w:val="22"/>
          <w:lang w:val="bg-BG"/>
        </w:rPr>
      </w:pPr>
      <w:r>
        <w:rPr>
          <w:sz w:val="22"/>
          <w:szCs w:val="22"/>
          <w:lang w:val="bg-BG"/>
        </w:rPr>
        <w:t>Летрогратис</w:t>
      </w:r>
      <w:r w:rsidRPr="00CB79E0">
        <w:rPr>
          <w:sz w:val="22"/>
          <w:szCs w:val="22"/>
          <w:lang w:val="bg-BG"/>
        </w:rPr>
        <w:t xml:space="preserve"> </w:t>
      </w:r>
      <w:r w:rsidR="002D0388" w:rsidRPr="00420716">
        <w:rPr>
          <w:sz w:val="22"/>
          <w:szCs w:val="22"/>
          <w:lang w:val="bg-BG"/>
        </w:rPr>
        <w:t>е противопоказан по време на бременност (вж. точки 4.3 и 5.3).</w:t>
      </w:r>
    </w:p>
    <w:p w:rsidR="00766FDA" w:rsidRPr="00420716" w:rsidRDefault="00766FDA" w:rsidP="0071565A">
      <w:pPr>
        <w:jc w:val="both"/>
        <w:rPr>
          <w:sz w:val="22"/>
          <w:szCs w:val="22"/>
          <w:lang w:val="ru-RU"/>
        </w:rPr>
      </w:pPr>
    </w:p>
    <w:p w:rsidR="004F4A6E" w:rsidRPr="00420716" w:rsidRDefault="002D0388" w:rsidP="0071565A">
      <w:pPr>
        <w:pStyle w:val="Heading5"/>
        <w:jc w:val="both"/>
        <w:rPr>
          <w:b w:val="0"/>
          <w:bCs/>
          <w:iCs/>
          <w:szCs w:val="22"/>
          <w:u w:val="single"/>
          <w:lang w:val="ru-RU"/>
        </w:rPr>
      </w:pPr>
      <w:r w:rsidRPr="00420716">
        <w:rPr>
          <w:b w:val="0"/>
          <w:bCs/>
          <w:iCs/>
          <w:szCs w:val="22"/>
          <w:u w:val="single"/>
          <w:lang w:val="bg-BG"/>
        </w:rPr>
        <w:t xml:space="preserve">Кърмене </w:t>
      </w:r>
    </w:p>
    <w:p w:rsidR="00766FDA" w:rsidRPr="00420716" w:rsidRDefault="002D0388" w:rsidP="0071565A">
      <w:pPr>
        <w:pStyle w:val="BodyTextIndent"/>
        <w:rPr>
          <w:rFonts w:ascii="Times New Roman" w:hAnsi="Times New Roman" w:cs="Times New Roman"/>
          <w:sz w:val="22"/>
          <w:szCs w:val="22"/>
          <w:lang w:val="bg-BG"/>
        </w:rPr>
      </w:pPr>
      <w:r w:rsidRPr="00420716">
        <w:rPr>
          <w:rFonts w:ascii="Times New Roman" w:hAnsi="Times New Roman" w:cs="Times New Roman"/>
          <w:sz w:val="22"/>
          <w:szCs w:val="22"/>
          <w:lang w:val="bg-BG"/>
        </w:rPr>
        <w:t xml:space="preserve">Не е </w:t>
      </w:r>
      <w:r w:rsidR="00420716" w:rsidRPr="00420716">
        <w:rPr>
          <w:rFonts w:ascii="Times New Roman" w:hAnsi="Times New Roman" w:cs="Times New Roman"/>
          <w:sz w:val="22"/>
          <w:szCs w:val="22"/>
          <w:lang w:val="bg-BG"/>
        </w:rPr>
        <w:t>известно</w:t>
      </w:r>
      <w:r w:rsidRPr="00420716">
        <w:rPr>
          <w:rFonts w:ascii="Times New Roman" w:hAnsi="Times New Roman" w:cs="Times New Roman"/>
          <w:sz w:val="22"/>
          <w:szCs w:val="22"/>
          <w:lang w:val="bg-BG"/>
        </w:rPr>
        <w:t xml:space="preserve"> дали летрозол и неговите метаболити се екскретират в кърмата. Не може да се изключи риск за новородените/кърмачетата.</w:t>
      </w:r>
    </w:p>
    <w:p w:rsidR="00766FDA" w:rsidRPr="00420716" w:rsidRDefault="00766FDA" w:rsidP="0071565A">
      <w:pPr>
        <w:pStyle w:val="BodyTextIndent"/>
        <w:rPr>
          <w:rFonts w:ascii="Times New Roman" w:hAnsi="Times New Roman" w:cs="Times New Roman"/>
          <w:sz w:val="22"/>
          <w:szCs w:val="22"/>
          <w:lang w:val="bg-BG"/>
        </w:rPr>
      </w:pPr>
    </w:p>
    <w:p w:rsidR="001A6A2D" w:rsidRPr="00420716" w:rsidRDefault="00420716" w:rsidP="0071565A">
      <w:pPr>
        <w:pStyle w:val="BodyTextIndent"/>
        <w:rPr>
          <w:rFonts w:ascii="Times New Roman" w:hAnsi="Times New Roman" w:cs="Times New Roman"/>
          <w:sz w:val="22"/>
          <w:szCs w:val="22"/>
          <w:lang w:val="bg-BG"/>
        </w:rPr>
      </w:pPr>
      <w:r w:rsidRPr="00420716">
        <w:rPr>
          <w:rFonts w:ascii="Times New Roman" w:hAnsi="Times New Roman" w:cs="Times New Roman"/>
          <w:sz w:val="22"/>
          <w:szCs w:val="22"/>
          <w:lang w:val="ru-RU"/>
        </w:rPr>
        <w:t xml:space="preserve">Летрогратис </w:t>
      </w:r>
      <w:r w:rsidR="002D0388" w:rsidRPr="00420716">
        <w:rPr>
          <w:rFonts w:ascii="Times New Roman" w:hAnsi="Times New Roman" w:cs="Times New Roman"/>
          <w:sz w:val="22"/>
          <w:szCs w:val="22"/>
          <w:lang w:val="ru-RU"/>
        </w:rPr>
        <w:t>е прот</w:t>
      </w:r>
      <w:r w:rsidR="002D0388" w:rsidRPr="00420716">
        <w:rPr>
          <w:rFonts w:ascii="Times New Roman" w:hAnsi="Times New Roman" w:cs="Times New Roman"/>
          <w:sz w:val="22"/>
          <w:szCs w:val="22"/>
          <w:lang w:val="bg-BG"/>
        </w:rPr>
        <w:t>ивопоказан при кърмене (вж. точка 4.3).</w:t>
      </w:r>
    </w:p>
    <w:p w:rsidR="001A6A2D" w:rsidRPr="00420716" w:rsidRDefault="001A6A2D" w:rsidP="0071565A">
      <w:pPr>
        <w:pStyle w:val="BodyTextIndent"/>
        <w:rPr>
          <w:rFonts w:ascii="Times New Roman" w:hAnsi="Times New Roman" w:cs="Times New Roman"/>
          <w:sz w:val="22"/>
          <w:szCs w:val="22"/>
          <w:lang w:val="bg-BG"/>
        </w:rPr>
      </w:pPr>
    </w:p>
    <w:p w:rsidR="001A6A2D" w:rsidRPr="00420716" w:rsidRDefault="002D0388" w:rsidP="0071565A">
      <w:pPr>
        <w:pStyle w:val="BodyTextIndent"/>
        <w:rPr>
          <w:rFonts w:ascii="Times New Roman" w:hAnsi="Times New Roman" w:cs="Times New Roman"/>
          <w:sz w:val="22"/>
          <w:szCs w:val="22"/>
          <w:u w:val="single"/>
          <w:lang w:val="bg-BG"/>
        </w:rPr>
      </w:pPr>
      <w:r w:rsidRPr="00420716">
        <w:rPr>
          <w:rFonts w:ascii="Times New Roman" w:hAnsi="Times New Roman" w:cs="Times New Roman"/>
          <w:sz w:val="22"/>
          <w:szCs w:val="22"/>
          <w:u w:val="single"/>
          <w:lang w:val="bg-BG"/>
        </w:rPr>
        <w:t>Фертилитет</w:t>
      </w:r>
    </w:p>
    <w:p w:rsidR="001A6A2D" w:rsidRPr="00420716" w:rsidRDefault="002D0388" w:rsidP="0071565A">
      <w:pPr>
        <w:pStyle w:val="BodyTextIndent"/>
        <w:rPr>
          <w:rFonts w:ascii="Times New Roman" w:hAnsi="Times New Roman" w:cs="Times New Roman"/>
          <w:sz w:val="22"/>
          <w:szCs w:val="22"/>
          <w:lang w:val="bg-BG"/>
        </w:rPr>
      </w:pPr>
      <w:r w:rsidRPr="00420716">
        <w:rPr>
          <w:rFonts w:ascii="Times New Roman" w:hAnsi="Times New Roman" w:cs="Times New Roman"/>
          <w:sz w:val="22"/>
          <w:szCs w:val="22"/>
          <w:lang w:val="bg-BG"/>
        </w:rPr>
        <w:t xml:space="preserve">Фармакологичното действие на летрозол е да намалява производството на естрогени чрез инхибиране на ароматазата. При жени преди менопауза, инхибирането на естрогеновия синтез води обратно до повишаване на нивата на гонадотропините </w:t>
      </w:r>
      <w:r w:rsidRPr="00420716">
        <w:rPr>
          <w:rFonts w:ascii="Times New Roman" w:hAnsi="Times New Roman" w:cs="Times New Roman"/>
          <w:sz w:val="22"/>
          <w:szCs w:val="22"/>
          <w:lang w:val="ru-RU"/>
        </w:rPr>
        <w:t>(</w:t>
      </w:r>
      <w:r w:rsidRPr="00420716">
        <w:rPr>
          <w:rFonts w:ascii="Times New Roman" w:hAnsi="Times New Roman" w:cs="Times New Roman"/>
          <w:sz w:val="22"/>
          <w:szCs w:val="22"/>
          <w:lang w:val="en-US"/>
        </w:rPr>
        <w:t>LH</w:t>
      </w:r>
      <w:r w:rsidRPr="00420716">
        <w:rPr>
          <w:rFonts w:ascii="Times New Roman" w:hAnsi="Times New Roman" w:cs="Times New Roman"/>
          <w:sz w:val="22"/>
          <w:szCs w:val="22"/>
          <w:lang w:val="ru-RU"/>
        </w:rPr>
        <w:t xml:space="preserve">, </w:t>
      </w:r>
      <w:r w:rsidRPr="00420716">
        <w:rPr>
          <w:rFonts w:ascii="Times New Roman" w:hAnsi="Times New Roman" w:cs="Times New Roman"/>
          <w:sz w:val="22"/>
          <w:szCs w:val="22"/>
          <w:lang w:val="en-US"/>
        </w:rPr>
        <w:t>FSH</w:t>
      </w:r>
      <w:r w:rsidRPr="00420716">
        <w:rPr>
          <w:rFonts w:ascii="Times New Roman" w:hAnsi="Times New Roman" w:cs="Times New Roman"/>
          <w:sz w:val="22"/>
          <w:szCs w:val="22"/>
          <w:lang w:val="ru-RU"/>
        </w:rPr>
        <w:t xml:space="preserve">). Повишените нива на </w:t>
      </w:r>
      <w:r w:rsidRPr="00420716">
        <w:rPr>
          <w:rFonts w:ascii="Times New Roman" w:hAnsi="Times New Roman" w:cs="Times New Roman"/>
          <w:sz w:val="22"/>
          <w:szCs w:val="22"/>
          <w:lang w:val="en-US"/>
        </w:rPr>
        <w:t>FSH</w:t>
      </w:r>
      <w:r w:rsidRPr="00420716">
        <w:rPr>
          <w:rFonts w:ascii="Times New Roman" w:hAnsi="Times New Roman" w:cs="Times New Roman"/>
          <w:sz w:val="22"/>
          <w:szCs w:val="22"/>
          <w:lang w:val="bg-BG"/>
        </w:rPr>
        <w:t xml:space="preserve"> от своя страна стимулират фоликуларния растеж и могат да предизвикат овулация. </w:t>
      </w:r>
    </w:p>
    <w:p w:rsidR="004F4A6E" w:rsidRPr="00420716" w:rsidRDefault="004F4A6E" w:rsidP="0071565A">
      <w:pPr>
        <w:pStyle w:val="BodyTextIndent"/>
        <w:rPr>
          <w:rFonts w:ascii="Times New Roman" w:hAnsi="Times New Roman" w:cs="Times New Roman"/>
          <w:sz w:val="22"/>
          <w:szCs w:val="22"/>
          <w:lang w:val="ru-RU"/>
        </w:rPr>
      </w:pPr>
    </w:p>
    <w:p w:rsidR="004F4A6E" w:rsidRPr="00420716" w:rsidRDefault="004F4A6E" w:rsidP="0071565A">
      <w:pPr>
        <w:jc w:val="both"/>
        <w:rPr>
          <w:sz w:val="22"/>
          <w:szCs w:val="22"/>
          <w:lang w:val="ru-RU"/>
        </w:rPr>
      </w:pPr>
    </w:p>
    <w:p w:rsidR="008D5913" w:rsidRPr="00420716" w:rsidRDefault="002D0388" w:rsidP="0071565A">
      <w:pPr>
        <w:jc w:val="both"/>
        <w:rPr>
          <w:b/>
          <w:bCs/>
          <w:sz w:val="22"/>
          <w:szCs w:val="22"/>
          <w:lang w:val="bg-BG"/>
        </w:rPr>
      </w:pPr>
      <w:r w:rsidRPr="00420716">
        <w:rPr>
          <w:b/>
          <w:bCs/>
          <w:w w:val="103"/>
          <w:sz w:val="22"/>
          <w:szCs w:val="22"/>
          <w:lang w:val="ru-RU"/>
        </w:rPr>
        <w:t xml:space="preserve">4.7 </w:t>
      </w:r>
      <w:r w:rsidRPr="00420716">
        <w:rPr>
          <w:b/>
          <w:bCs/>
          <w:w w:val="103"/>
          <w:sz w:val="22"/>
          <w:szCs w:val="22"/>
          <w:lang w:val="bg-BG"/>
        </w:rPr>
        <w:t xml:space="preserve">Ефекти върху способността за шофиране и работа с машини </w:t>
      </w:r>
    </w:p>
    <w:p w:rsidR="008D5913" w:rsidRPr="00420716" w:rsidRDefault="008D5913" w:rsidP="0071565A">
      <w:pPr>
        <w:jc w:val="both"/>
        <w:rPr>
          <w:b/>
          <w:bCs/>
          <w:sz w:val="22"/>
          <w:szCs w:val="22"/>
          <w:lang w:val="bg-BG"/>
        </w:rPr>
      </w:pPr>
    </w:p>
    <w:p w:rsidR="004F4A6E" w:rsidRPr="00420716" w:rsidRDefault="00420716" w:rsidP="0071565A">
      <w:pPr>
        <w:jc w:val="both"/>
        <w:rPr>
          <w:sz w:val="22"/>
          <w:szCs w:val="22"/>
          <w:lang w:val="bg-BG"/>
        </w:rPr>
      </w:pPr>
      <w:r>
        <w:rPr>
          <w:sz w:val="22"/>
          <w:szCs w:val="22"/>
          <w:lang w:val="bg-BG"/>
        </w:rPr>
        <w:t>Летрогратис</w:t>
      </w:r>
      <w:r w:rsidRPr="00CB79E0">
        <w:rPr>
          <w:sz w:val="22"/>
          <w:szCs w:val="22"/>
          <w:lang w:val="bg-BG"/>
        </w:rPr>
        <w:t xml:space="preserve"> </w:t>
      </w:r>
      <w:r w:rsidR="002D0388" w:rsidRPr="00420716">
        <w:rPr>
          <w:bCs/>
          <w:sz w:val="22"/>
          <w:szCs w:val="22"/>
          <w:lang w:val="bg-BG"/>
        </w:rPr>
        <w:t xml:space="preserve">повлиява в малка степен способността за шофиране и работа с машини. Тъй като при употребата на </w:t>
      </w:r>
      <w:r>
        <w:rPr>
          <w:sz w:val="22"/>
          <w:szCs w:val="22"/>
          <w:lang w:val="bg-BG"/>
        </w:rPr>
        <w:t>Летрогратис</w:t>
      </w:r>
      <w:r w:rsidRPr="00CB79E0">
        <w:rPr>
          <w:sz w:val="22"/>
          <w:szCs w:val="22"/>
          <w:lang w:val="bg-BG"/>
        </w:rPr>
        <w:t xml:space="preserve"> </w:t>
      </w:r>
      <w:r w:rsidR="002D0388" w:rsidRPr="00420716">
        <w:rPr>
          <w:bCs/>
          <w:sz w:val="22"/>
          <w:szCs w:val="22"/>
          <w:lang w:val="bg-BG"/>
        </w:rPr>
        <w:t xml:space="preserve">са наблюдавани умора и замаяност, и нечесто се съобщава за сънливост, се препоръчва повишено внимание при шофиране или работа с машини.  </w:t>
      </w:r>
    </w:p>
    <w:p w:rsidR="008D5913" w:rsidRPr="00420716" w:rsidRDefault="008D5913" w:rsidP="0071565A">
      <w:pPr>
        <w:jc w:val="both"/>
        <w:rPr>
          <w:sz w:val="22"/>
          <w:szCs w:val="22"/>
          <w:lang w:val="bg-BG"/>
        </w:rPr>
      </w:pPr>
    </w:p>
    <w:p w:rsidR="004F4A6E" w:rsidRPr="00420716" w:rsidRDefault="002D0388" w:rsidP="0071565A">
      <w:pPr>
        <w:jc w:val="both"/>
        <w:rPr>
          <w:b/>
          <w:bCs/>
          <w:sz w:val="22"/>
          <w:szCs w:val="22"/>
          <w:lang w:val="bg-BG"/>
        </w:rPr>
      </w:pPr>
      <w:r w:rsidRPr="00420716">
        <w:rPr>
          <w:b/>
          <w:bCs/>
          <w:sz w:val="22"/>
          <w:szCs w:val="22"/>
          <w:lang w:val="bg-BG"/>
        </w:rPr>
        <w:t xml:space="preserve">4.8 Нежелани лекарствени реакции </w:t>
      </w:r>
    </w:p>
    <w:p w:rsidR="00690B36" w:rsidRPr="00420716" w:rsidRDefault="00690B36" w:rsidP="0071565A">
      <w:pPr>
        <w:jc w:val="both"/>
        <w:rPr>
          <w:b/>
          <w:bCs/>
          <w:sz w:val="22"/>
          <w:szCs w:val="22"/>
          <w:lang w:val="bg-BG"/>
        </w:rPr>
      </w:pPr>
    </w:p>
    <w:p w:rsidR="00B01EB9" w:rsidRPr="00420716" w:rsidRDefault="002D0388" w:rsidP="0071565A">
      <w:pPr>
        <w:jc w:val="both"/>
        <w:rPr>
          <w:sz w:val="22"/>
          <w:szCs w:val="22"/>
          <w:u w:val="single"/>
          <w:lang w:val="bg-BG"/>
        </w:rPr>
      </w:pPr>
      <w:r w:rsidRPr="00420716">
        <w:rPr>
          <w:sz w:val="22"/>
          <w:szCs w:val="22"/>
          <w:u w:val="single"/>
          <w:lang w:val="bg-BG"/>
        </w:rPr>
        <w:t>Обобщение на профила на безопасност</w:t>
      </w:r>
    </w:p>
    <w:p w:rsidR="00B01EB9" w:rsidRPr="00420716" w:rsidRDefault="002D0388" w:rsidP="0071565A">
      <w:pPr>
        <w:jc w:val="both"/>
        <w:rPr>
          <w:sz w:val="22"/>
          <w:szCs w:val="22"/>
          <w:lang w:val="bg-BG"/>
        </w:rPr>
      </w:pPr>
      <w:r w:rsidRPr="00420716">
        <w:rPr>
          <w:sz w:val="22"/>
          <w:szCs w:val="22"/>
          <w:lang w:val="bg-BG"/>
        </w:rPr>
        <w:t xml:space="preserve">Честотите на нежеланите реакции при </w:t>
      </w:r>
      <w:r w:rsidR="00420716">
        <w:rPr>
          <w:sz w:val="22"/>
          <w:szCs w:val="22"/>
          <w:lang w:val="bg-BG"/>
        </w:rPr>
        <w:t>Летрогратис</w:t>
      </w:r>
      <w:r w:rsidR="00420716" w:rsidRPr="00CB79E0">
        <w:rPr>
          <w:sz w:val="22"/>
          <w:szCs w:val="22"/>
          <w:lang w:val="bg-BG"/>
        </w:rPr>
        <w:t xml:space="preserve"> </w:t>
      </w:r>
      <w:r w:rsidRPr="00420716">
        <w:rPr>
          <w:sz w:val="22"/>
          <w:szCs w:val="22"/>
          <w:lang w:val="bg-BG"/>
        </w:rPr>
        <w:t>са базирани предимно на данни от клинични изпитвания.</w:t>
      </w:r>
    </w:p>
    <w:p w:rsidR="00B01EB9" w:rsidRPr="00420716" w:rsidRDefault="00B01EB9" w:rsidP="0071565A">
      <w:pPr>
        <w:jc w:val="both"/>
        <w:rPr>
          <w:sz w:val="22"/>
          <w:szCs w:val="22"/>
          <w:lang w:val="bg-BG"/>
        </w:rPr>
      </w:pPr>
    </w:p>
    <w:p w:rsidR="00B01EB9" w:rsidRPr="00420716" w:rsidRDefault="002D0388" w:rsidP="0071565A">
      <w:pPr>
        <w:jc w:val="both"/>
        <w:rPr>
          <w:sz w:val="22"/>
          <w:szCs w:val="22"/>
          <w:lang w:val="bg-BG"/>
        </w:rPr>
      </w:pPr>
      <w:r w:rsidRPr="00420716">
        <w:rPr>
          <w:sz w:val="22"/>
          <w:szCs w:val="22"/>
          <w:lang w:val="bg-BG"/>
        </w:rPr>
        <w:t xml:space="preserve">Приблизително при една трета от пациентите, лекувани с летрозол при налични метастази и приблизително при </w:t>
      </w:r>
      <w:r w:rsidRPr="00420716">
        <w:rPr>
          <w:sz w:val="22"/>
          <w:szCs w:val="22"/>
          <w:lang w:val="ru-RU"/>
        </w:rPr>
        <w:t>80%</w:t>
      </w:r>
      <w:r w:rsidRPr="00420716">
        <w:rPr>
          <w:sz w:val="22"/>
          <w:szCs w:val="22"/>
          <w:lang w:val="bg-BG"/>
        </w:rPr>
        <w:t xml:space="preserve"> от пациентите на адювантна терапия, както и при тези на разширена адювантна терапия, се наблюдават нежелани реакции. Болшинството от нежеланите реакции възникват през първите няколко седмици на лечението.</w:t>
      </w:r>
    </w:p>
    <w:p w:rsidR="00B01EB9" w:rsidRPr="00420716" w:rsidRDefault="00B01EB9" w:rsidP="0071565A">
      <w:pPr>
        <w:jc w:val="both"/>
        <w:rPr>
          <w:sz w:val="22"/>
          <w:szCs w:val="22"/>
          <w:lang w:val="bg-BG"/>
        </w:rPr>
      </w:pPr>
    </w:p>
    <w:p w:rsidR="00B01EB9" w:rsidRPr="00420716" w:rsidRDefault="002D0388" w:rsidP="007C7C69">
      <w:pPr>
        <w:jc w:val="both"/>
        <w:rPr>
          <w:sz w:val="22"/>
          <w:szCs w:val="22"/>
          <w:lang w:val="bg-BG"/>
        </w:rPr>
      </w:pPr>
      <w:r w:rsidRPr="00420716">
        <w:rPr>
          <w:sz w:val="22"/>
          <w:szCs w:val="22"/>
          <w:lang w:val="bg-BG"/>
        </w:rPr>
        <w:t>Най-често съобщаваните нежелани реакции по време на клиничните изпитвания са горещи вълни, хиперхолестеролемия, артралгия, умора, повишено потене и гадене.</w:t>
      </w:r>
    </w:p>
    <w:p w:rsidR="00B01EB9" w:rsidRPr="00420716" w:rsidRDefault="00B01EB9" w:rsidP="007C7C69">
      <w:pPr>
        <w:jc w:val="both"/>
        <w:rPr>
          <w:sz w:val="22"/>
          <w:szCs w:val="22"/>
          <w:lang w:val="bg-BG"/>
        </w:rPr>
      </w:pPr>
    </w:p>
    <w:p w:rsidR="00DE0EE9" w:rsidRPr="009A422E" w:rsidRDefault="002D0388">
      <w:pPr>
        <w:jc w:val="both"/>
        <w:rPr>
          <w:sz w:val="22"/>
          <w:szCs w:val="22"/>
          <w:lang w:val="bg-BG"/>
        </w:rPr>
      </w:pPr>
      <w:r w:rsidRPr="00420716">
        <w:rPr>
          <w:sz w:val="22"/>
          <w:szCs w:val="22"/>
          <w:lang w:val="bg-BG"/>
        </w:rPr>
        <w:t xml:space="preserve">Важни допълнителни нежелани реакции, които могат да възникнат при лечение с </w:t>
      </w:r>
      <w:r w:rsidR="009A422E">
        <w:rPr>
          <w:sz w:val="22"/>
          <w:szCs w:val="22"/>
          <w:lang w:val="bg-BG"/>
        </w:rPr>
        <w:t>Летрогратис</w:t>
      </w:r>
      <w:r w:rsidR="009A422E" w:rsidRPr="00CB79E0">
        <w:rPr>
          <w:sz w:val="22"/>
          <w:szCs w:val="22"/>
          <w:lang w:val="bg-BG"/>
        </w:rPr>
        <w:t xml:space="preserve"> </w:t>
      </w:r>
      <w:r w:rsidRPr="00420716">
        <w:rPr>
          <w:sz w:val="22"/>
          <w:szCs w:val="22"/>
          <w:lang w:val="bg-BG"/>
        </w:rPr>
        <w:t>са: скелетно-свързани събития като остеопороза и/или костни фрактури и</w:t>
      </w:r>
      <w:r w:rsidRPr="002D0388">
        <w:rPr>
          <w:color w:val="FF0000"/>
          <w:sz w:val="22"/>
          <w:szCs w:val="22"/>
          <w:lang w:val="bg-BG"/>
        </w:rPr>
        <w:t xml:space="preserve"> </w:t>
      </w:r>
      <w:r w:rsidRPr="009A422E">
        <w:rPr>
          <w:sz w:val="22"/>
          <w:szCs w:val="22"/>
          <w:lang w:val="bg-BG"/>
        </w:rPr>
        <w:lastRenderedPageBreak/>
        <w:t>сърдечно-съдови събития (включително мозъчно-съдови и тромбоемболични събития). Честотата на тези нежелани реакции е описана в Таблица 1.</w:t>
      </w:r>
    </w:p>
    <w:p w:rsidR="00DE0EE9" w:rsidRPr="009A422E" w:rsidRDefault="00DE0EE9">
      <w:pPr>
        <w:jc w:val="both"/>
        <w:rPr>
          <w:sz w:val="22"/>
          <w:szCs w:val="22"/>
          <w:lang w:val="bg-BG"/>
        </w:rPr>
      </w:pPr>
    </w:p>
    <w:p w:rsidR="007C7C69" w:rsidRPr="009A422E" w:rsidRDefault="002D0388" w:rsidP="007C7C69">
      <w:pPr>
        <w:rPr>
          <w:sz w:val="22"/>
          <w:szCs w:val="22"/>
          <w:u w:val="single"/>
          <w:lang w:val="bg-BG"/>
        </w:rPr>
      </w:pPr>
      <w:r w:rsidRPr="009A422E">
        <w:rPr>
          <w:sz w:val="22"/>
          <w:szCs w:val="22"/>
          <w:u w:val="single"/>
          <w:lang w:val="bg-BG"/>
        </w:rPr>
        <w:t>Таблично представяне на нежелани реакции</w:t>
      </w:r>
    </w:p>
    <w:p w:rsidR="007C7C69" w:rsidRPr="009A422E" w:rsidRDefault="002D0388" w:rsidP="007C7C69">
      <w:pPr>
        <w:rPr>
          <w:sz w:val="22"/>
          <w:szCs w:val="22"/>
          <w:lang w:val="bg-BG"/>
        </w:rPr>
      </w:pPr>
      <w:r w:rsidRPr="009A422E">
        <w:rPr>
          <w:sz w:val="22"/>
          <w:szCs w:val="22"/>
          <w:lang w:val="bg-BG"/>
        </w:rPr>
        <w:t xml:space="preserve">Честотите на нежеланите реакции при </w:t>
      </w:r>
      <w:r w:rsidR="009A422E">
        <w:rPr>
          <w:sz w:val="22"/>
          <w:szCs w:val="22"/>
          <w:lang w:val="bg-BG"/>
        </w:rPr>
        <w:t>Летрогратис</w:t>
      </w:r>
      <w:r w:rsidR="009A422E" w:rsidRPr="00CB79E0">
        <w:rPr>
          <w:sz w:val="22"/>
          <w:szCs w:val="22"/>
          <w:lang w:val="bg-BG"/>
        </w:rPr>
        <w:t xml:space="preserve"> </w:t>
      </w:r>
      <w:r w:rsidRPr="009A422E">
        <w:rPr>
          <w:sz w:val="22"/>
          <w:szCs w:val="22"/>
          <w:lang w:val="bg-BG"/>
        </w:rPr>
        <w:t>са базирани предимно на данни от клинични изпитвания.</w:t>
      </w:r>
    </w:p>
    <w:p w:rsidR="002C2B65" w:rsidRPr="009A422E" w:rsidRDefault="002C2B65" w:rsidP="007C7C69">
      <w:pPr>
        <w:rPr>
          <w:sz w:val="22"/>
          <w:szCs w:val="22"/>
          <w:u w:val="single"/>
          <w:lang w:val="bg-BG"/>
        </w:rPr>
      </w:pPr>
    </w:p>
    <w:p w:rsidR="00B01EB9" w:rsidRPr="009A422E" w:rsidRDefault="002D0388" w:rsidP="0071565A">
      <w:pPr>
        <w:jc w:val="both"/>
        <w:rPr>
          <w:sz w:val="22"/>
          <w:szCs w:val="22"/>
          <w:lang w:val="bg-BG"/>
        </w:rPr>
      </w:pPr>
      <w:r w:rsidRPr="009A422E">
        <w:rPr>
          <w:sz w:val="22"/>
          <w:szCs w:val="22"/>
          <w:lang w:val="ru-RU"/>
        </w:rPr>
        <w:t>Следващите нежелани лекарствени реакции, изброени в Таблица 1, са съобщени по време на клиничните проучвания и постмаркетинговия опит с летрозол.</w:t>
      </w:r>
    </w:p>
    <w:p w:rsidR="002C2B65" w:rsidRPr="009A422E" w:rsidRDefault="002C2B65" w:rsidP="0071565A">
      <w:pPr>
        <w:pStyle w:val="Text"/>
        <w:spacing w:before="0"/>
        <w:rPr>
          <w:sz w:val="22"/>
          <w:szCs w:val="22"/>
          <w:lang w:val="bg-BG"/>
        </w:rPr>
      </w:pPr>
    </w:p>
    <w:p w:rsidR="00E9049D" w:rsidRPr="009A422E" w:rsidRDefault="002D0388" w:rsidP="0071565A">
      <w:pPr>
        <w:pStyle w:val="Text"/>
        <w:spacing w:before="0"/>
        <w:rPr>
          <w:b/>
          <w:sz w:val="22"/>
          <w:szCs w:val="22"/>
          <w:lang w:val="bg-BG"/>
        </w:rPr>
      </w:pPr>
      <w:r w:rsidRPr="009A422E">
        <w:rPr>
          <w:b/>
          <w:sz w:val="22"/>
          <w:szCs w:val="22"/>
          <w:lang w:val="ru-RU"/>
        </w:rPr>
        <w:t>Таблица 1</w:t>
      </w:r>
    </w:p>
    <w:p w:rsidR="002C2B65" w:rsidRPr="009A422E" w:rsidRDefault="002D0388" w:rsidP="0071565A">
      <w:pPr>
        <w:jc w:val="both"/>
        <w:rPr>
          <w:sz w:val="22"/>
          <w:szCs w:val="22"/>
          <w:lang w:val="ru-RU"/>
        </w:rPr>
      </w:pPr>
      <w:r w:rsidRPr="009A422E">
        <w:rPr>
          <w:sz w:val="22"/>
          <w:szCs w:val="22"/>
          <w:lang w:val="ru-RU"/>
        </w:rPr>
        <w:t>Нежеланите р</w:t>
      </w:r>
      <w:r w:rsidRPr="009A422E">
        <w:rPr>
          <w:sz w:val="22"/>
          <w:szCs w:val="22"/>
        </w:rPr>
        <w:t>e</w:t>
      </w:r>
      <w:r w:rsidRPr="009A422E">
        <w:rPr>
          <w:sz w:val="22"/>
          <w:szCs w:val="22"/>
          <w:lang w:val="ru-RU"/>
        </w:rPr>
        <w:t xml:space="preserve">акции са класифицирани в зависимост от честотата, като се започва от най-честите, съгласно следната конвенция: много чести </w:t>
      </w:r>
      <w:r w:rsidRPr="009A422E">
        <w:rPr>
          <w:rFonts w:hint="eastAsia"/>
          <w:sz w:val="22"/>
          <w:szCs w:val="22"/>
          <w:lang w:val="bg-BG"/>
        </w:rPr>
        <w:t>≥</w:t>
      </w:r>
      <w:r w:rsidRPr="009A422E">
        <w:rPr>
          <w:sz w:val="22"/>
          <w:szCs w:val="22"/>
          <w:lang w:val="ru-RU"/>
        </w:rPr>
        <w:t xml:space="preserve">10%, чести </w:t>
      </w:r>
      <w:r w:rsidRPr="009A422E">
        <w:rPr>
          <w:rFonts w:hint="eastAsia"/>
          <w:sz w:val="22"/>
          <w:szCs w:val="22"/>
          <w:lang w:val="bg-BG"/>
        </w:rPr>
        <w:t>≥</w:t>
      </w:r>
      <w:r w:rsidRPr="009A422E">
        <w:rPr>
          <w:sz w:val="22"/>
          <w:szCs w:val="22"/>
          <w:lang w:val="ru-RU"/>
        </w:rPr>
        <w:t xml:space="preserve">1% до </w:t>
      </w:r>
      <w:r w:rsidRPr="009A422E">
        <w:rPr>
          <w:sz w:val="22"/>
          <w:szCs w:val="22"/>
          <w:lang w:val="bg-BG"/>
        </w:rPr>
        <w:t>&lt;</w:t>
      </w:r>
      <w:r w:rsidRPr="009A422E">
        <w:rPr>
          <w:sz w:val="22"/>
          <w:szCs w:val="22"/>
          <w:lang w:val="ru-RU"/>
        </w:rPr>
        <w:t xml:space="preserve">10%, нечести </w:t>
      </w:r>
      <w:r w:rsidRPr="009A422E">
        <w:rPr>
          <w:rFonts w:hint="eastAsia"/>
          <w:sz w:val="22"/>
          <w:szCs w:val="22"/>
          <w:lang w:val="bg-BG"/>
        </w:rPr>
        <w:t>≥</w:t>
      </w:r>
      <w:r w:rsidRPr="009A422E">
        <w:rPr>
          <w:sz w:val="22"/>
          <w:szCs w:val="22"/>
          <w:lang w:val="ru-RU"/>
        </w:rPr>
        <w:t xml:space="preserve">0,1% до </w:t>
      </w:r>
      <w:r w:rsidRPr="009A422E">
        <w:rPr>
          <w:sz w:val="22"/>
          <w:szCs w:val="22"/>
          <w:lang w:val="bg-BG"/>
        </w:rPr>
        <w:t>&lt;</w:t>
      </w:r>
      <w:r w:rsidRPr="009A422E">
        <w:rPr>
          <w:sz w:val="22"/>
          <w:szCs w:val="22"/>
          <w:lang w:val="ru-RU"/>
        </w:rPr>
        <w:t xml:space="preserve">1%, редки </w:t>
      </w:r>
      <w:r w:rsidRPr="009A422E">
        <w:rPr>
          <w:rFonts w:hint="eastAsia"/>
          <w:sz w:val="22"/>
          <w:szCs w:val="22"/>
          <w:lang w:val="bg-BG"/>
        </w:rPr>
        <w:t>≥</w:t>
      </w:r>
      <w:r w:rsidRPr="009A422E">
        <w:rPr>
          <w:sz w:val="22"/>
          <w:szCs w:val="22"/>
          <w:lang w:val="ru-RU"/>
        </w:rPr>
        <w:t xml:space="preserve">0,01% до </w:t>
      </w:r>
      <w:r w:rsidRPr="009A422E">
        <w:rPr>
          <w:sz w:val="22"/>
          <w:szCs w:val="22"/>
          <w:lang w:val="bg-BG"/>
        </w:rPr>
        <w:t>&lt;</w:t>
      </w:r>
      <w:r w:rsidRPr="009A422E">
        <w:rPr>
          <w:sz w:val="22"/>
          <w:szCs w:val="22"/>
          <w:lang w:val="ru-RU"/>
        </w:rPr>
        <w:t xml:space="preserve">0,1%, много редки </w:t>
      </w:r>
      <w:r w:rsidRPr="009A422E">
        <w:rPr>
          <w:sz w:val="22"/>
          <w:szCs w:val="22"/>
          <w:lang w:val="bg-BG"/>
        </w:rPr>
        <w:t>&lt;</w:t>
      </w:r>
      <w:r w:rsidRPr="009A422E">
        <w:rPr>
          <w:sz w:val="22"/>
          <w:szCs w:val="22"/>
          <w:lang w:val="ru-RU"/>
        </w:rPr>
        <w:t xml:space="preserve">0,01%, с неизвестна честота (от наличните данни не може да бъде направена оценка). </w:t>
      </w:r>
    </w:p>
    <w:p w:rsidR="0006249B" w:rsidRPr="009A422E" w:rsidRDefault="0006249B" w:rsidP="0071565A">
      <w:pPr>
        <w:jc w:val="both"/>
        <w:rPr>
          <w:sz w:val="22"/>
          <w:szCs w:val="22"/>
          <w:lang w:val="bg-BG"/>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18"/>
        <w:gridCol w:w="8"/>
        <w:gridCol w:w="6737"/>
      </w:tblGrid>
      <w:tr w:rsidR="004F4A6E" w:rsidRPr="00E504C4">
        <w:trPr>
          <w:cantSplit/>
        </w:trPr>
        <w:tc>
          <w:tcPr>
            <w:tcW w:w="9463" w:type="dxa"/>
            <w:gridSpan w:val="3"/>
            <w:shd w:val="clear" w:color="auto" w:fill="C0C0C0"/>
          </w:tcPr>
          <w:p w:rsidR="004F4A6E" w:rsidRPr="00E504C4" w:rsidRDefault="002D0388" w:rsidP="0071565A">
            <w:pPr>
              <w:jc w:val="both"/>
              <w:rPr>
                <w:sz w:val="20"/>
                <w:szCs w:val="20"/>
                <w:lang w:val="bg-BG"/>
              </w:rPr>
            </w:pPr>
            <w:r w:rsidRPr="00E504C4">
              <w:rPr>
                <w:b/>
                <w:bCs/>
                <w:sz w:val="20"/>
                <w:szCs w:val="20"/>
                <w:lang w:val="bg-BG"/>
              </w:rPr>
              <w:t xml:space="preserve">Инфекции и инфестации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Нечести </w:t>
            </w:r>
          </w:p>
        </w:tc>
        <w:tc>
          <w:tcPr>
            <w:tcW w:w="6745" w:type="dxa"/>
            <w:gridSpan w:val="2"/>
          </w:tcPr>
          <w:p w:rsidR="004F4A6E" w:rsidRPr="00E504C4" w:rsidRDefault="002D0388" w:rsidP="0071565A">
            <w:pPr>
              <w:jc w:val="both"/>
              <w:rPr>
                <w:sz w:val="20"/>
                <w:szCs w:val="20"/>
              </w:rPr>
            </w:pPr>
            <w:r w:rsidRPr="00E504C4">
              <w:rPr>
                <w:sz w:val="20"/>
                <w:szCs w:val="20"/>
                <w:lang w:val="bg-BG"/>
              </w:rPr>
              <w:t>Инфекция на пикочните пътища</w:t>
            </w:r>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lang w:val="ru-RU"/>
              </w:rPr>
            </w:pPr>
            <w:r w:rsidRPr="00E504C4">
              <w:rPr>
                <w:b/>
                <w:bCs/>
                <w:sz w:val="20"/>
                <w:szCs w:val="20"/>
                <w:lang w:val="bg-BG"/>
              </w:rPr>
              <w:t xml:space="preserve">Неоплазми - доброкачествени, злокачествени и неопределени (включително кисти и полипи)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Нечести </w:t>
            </w:r>
          </w:p>
        </w:tc>
        <w:tc>
          <w:tcPr>
            <w:tcW w:w="6745" w:type="dxa"/>
            <w:gridSpan w:val="2"/>
          </w:tcPr>
          <w:p w:rsidR="004F4A6E" w:rsidRPr="00E504C4" w:rsidRDefault="002D0388" w:rsidP="0071565A">
            <w:pPr>
              <w:jc w:val="both"/>
              <w:rPr>
                <w:sz w:val="20"/>
                <w:szCs w:val="20"/>
                <w:lang w:val="bg-BG"/>
              </w:rPr>
            </w:pPr>
            <w:r w:rsidRPr="00E504C4">
              <w:rPr>
                <w:sz w:val="20"/>
                <w:szCs w:val="20"/>
                <w:lang w:val="bg-BG"/>
              </w:rPr>
              <w:t xml:space="preserve">Туморна болка </w:t>
            </w:r>
            <w:r w:rsidRPr="00E504C4">
              <w:rPr>
                <w:sz w:val="20"/>
                <w:szCs w:val="20"/>
                <w:vertAlign w:val="superscript"/>
                <w:lang w:val="bg-BG"/>
              </w:rPr>
              <w:t>1</w:t>
            </w:r>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lang w:val="bg-BG"/>
              </w:rPr>
            </w:pPr>
            <w:r w:rsidRPr="00E504C4">
              <w:rPr>
                <w:b/>
                <w:bCs/>
                <w:sz w:val="20"/>
                <w:szCs w:val="20"/>
                <w:lang w:val="bg-BG"/>
              </w:rPr>
              <w:t xml:space="preserve">Нарушения на кръвта и лимфната система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2D0388" w:rsidP="0071565A">
            <w:pPr>
              <w:jc w:val="both"/>
              <w:rPr>
                <w:sz w:val="20"/>
                <w:szCs w:val="20"/>
                <w:lang w:val="bg-BG"/>
              </w:rPr>
            </w:pPr>
            <w:bookmarkStart w:id="2" w:name="OLE_LINK43"/>
            <w:bookmarkStart w:id="3" w:name="OLE_LINK44"/>
            <w:r w:rsidRPr="00E504C4">
              <w:rPr>
                <w:sz w:val="20"/>
                <w:szCs w:val="20"/>
                <w:lang w:val="bg-BG"/>
              </w:rPr>
              <w:t>Левкопения</w:t>
            </w:r>
            <w:bookmarkEnd w:id="2"/>
            <w:bookmarkEnd w:id="3"/>
          </w:p>
        </w:tc>
      </w:tr>
      <w:tr w:rsidR="00CB0CAA" w:rsidRPr="00E504C4">
        <w:trPr>
          <w:cantSplit/>
        </w:trPr>
        <w:tc>
          <w:tcPr>
            <w:tcW w:w="9463" w:type="dxa"/>
            <w:gridSpan w:val="3"/>
            <w:shd w:val="clear" w:color="auto" w:fill="C0C0C0"/>
          </w:tcPr>
          <w:p w:rsidR="00CB0CAA" w:rsidRPr="00E504C4" w:rsidRDefault="002D0388" w:rsidP="00105812">
            <w:pPr>
              <w:jc w:val="both"/>
              <w:rPr>
                <w:sz w:val="20"/>
                <w:szCs w:val="20"/>
                <w:lang w:val="bg-BG"/>
              </w:rPr>
            </w:pPr>
            <w:r w:rsidRPr="00E504C4">
              <w:rPr>
                <w:b/>
                <w:bCs/>
                <w:sz w:val="20"/>
                <w:szCs w:val="20"/>
                <w:lang w:val="bg-BG"/>
              </w:rPr>
              <w:t xml:space="preserve">Нарушения на имунната система </w:t>
            </w:r>
          </w:p>
        </w:tc>
      </w:tr>
      <w:tr w:rsidR="00CB0CAA" w:rsidRPr="00E504C4">
        <w:tc>
          <w:tcPr>
            <w:tcW w:w="2718" w:type="dxa"/>
          </w:tcPr>
          <w:p w:rsidR="00CB0CAA" w:rsidRPr="00E504C4" w:rsidRDefault="002D0388" w:rsidP="00105812">
            <w:pPr>
              <w:jc w:val="both"/>
              <w:rPr>
                <w:sz w:val="20"/>
                <w:szCs w:val="20"/>
                <w:lang w:val="bg-BG"/>
              </w:rPr>
            </w:pPr>
            <w:r w:rsidRPr="00E504C4">
              <w:rPr>
                <w:sz w:val="20"/>
                <w:szCs w:val="20"/>
                <w:lang w:val="bg-BG"/>
              </w:rPr>
              <w:t>С неизвестна честота</w:t>
            </w:r>
          </w:p>
        </w:tc>
        <w:tc>
          <w:tcPr>
            <w:tcW w:w="6745" w:type="dxa"/>
            <w:gridSpan w:val="2"/>
          </w:tcPr>
          <w:p w:rsidR="00CB0CAA" w:rsidRPr="00E504C4" w:rsidRDefault="002D0388" w:rsidP="00105812">
            <w:pPr>
              <w:jc w:val="both"/>
              <w:rPr>
                <w:sz w:val="20"/>
                <w:szCs w:val="20"/>
                <w:lang w:val="bg-BG"/>
              </w:rPr>
            </w:pPr>
            <w:r w:rsidRPr="00E504C4">
              <w:rPr>
                <w:sz w:val="20"/>
                <w:szCs w:val="20"/>
                <w:lang w:val="bg-BG"/>
              </w:rPr>
              <w:t>Анафилактична реакция</w:t>
            </w:r>
          </w:p>
        </w:tc>
      </w:tr>
      <w:tr w:rsidR="004F4A6E" w:rsidRPr="00E504C4">
        <w:trPr>
          <w:cantSplit/>
        </w:trPr>
        <w:tc>
          <w:tcPr>
            <w:tcW w:w="9463" w:type="dxa"/>
            <w:gridSpan w:val="3"/>
            <w:shd w:val="clear" w:color="auto" w:fill="C0C0C0"/>
          </w:tcPr>
          <w:p w:rsidR="004F4A6E" w:rsidRPr="00E504C4" w:rsidRDefault="002D0388" w:rsidP="0071565A">
            <w:pPr>
              <w:pStyle w:val="Heading2"/>
              <w:rPr>
                <w:rFonts w:ascii="Times New Roman" w:hAnsi="Times New Roman" w:cs="Times New Roman"/>
                <w:lang w:val="ru-RU"/>
              </w:rPr>
            </w:pPr>
            <w:r w:rsidRPr="00E504C4">
              <w:rPr>
                <w:rFonts w:ascii="Times New Roman" w:hAnsi="Times New Roman" w:cs="Times New Roman"/>
                <w:lang w:val="bg-BG"/>
              </w:rPr>
              <w:t xml:space="preserve">Нарушения на метаболизма и храненето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Много чести </w:t>
            </w:r>
          </w:p>
        </w:tc>
        <w:tc>
          <w:tcPr>
            <w:tcW w:w="6745" w:type="dxa"/>
            <w:gridSpan w:val="2"/>
          </w:tcPr>
          <w:p w:rsidR="004F4A6E" w:rsidRPr="00E504C4" w:rsidRDefault="002D0388" w:rsidP="0071565A">
            <w:pPr>
              <w:jc w:val="both"/>
              <w:rPr>
                <w:sz w:val="20"/>
                <w:szCs w:val="20"/>
              </w:rPr>
            </w:pPr>
            <w:r w:rsidRPr="00E504C4">
              <w:rPr>
                <w:sz w:val="20"/>
                <w:szCs w:val="20"/>
                <w:lang w:val="bg-BG"/>
              </w:rPr>
              <w:t xml:space="preserve">Хиперхолестеролемия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Чести</w:t>
            </w:r>
          </w:p>
        </w:tc>
        <w:tc>
          <w:tcPr>
            <w:tcW w:w="6745" w:type="dxa"/>
            <w:gridSpan w:val="2"/>
          </w:tcPr>
          <w:p w:rsidR="004F4A6E" w:rsidRPr="00E504C4" w:rsidRDefault="002D0388" w:rsidP="0071565A">
            <w:pPr>
              <w:jc w:val="both"/>
              <w:rPr>
                <w:sz w:val="20"/>
                <w:szCs w:val="20"/>
              </w:rPr>
            </w:pPr>
            <w:r w:rsidRPr="00E504C4">
              <w:rPr>
                <w:sz w:val="20"/>
                <w:szCs w:val="20"/>
                <w:lang w:val="bg-BG"/>
              </w:rPr>
              <w:t xml:space="preserve">Анорексия, повишен апетит </w:t>
            </w:r>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rPr>
            </w:pPr>
            <w:r w:rsidRPr="00E504C4">
              <w:rPr>
                <w:b/>
                <w:bCs/>
                <w:sz w:val="20"/>
                <w:szCs w:val="20"/>
                <w:lang w:val="bg-BG"/>
              </w:rPr>
              <w:t xml:space="preserve">Психични смущения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Чести </w:t>
            </w:r>
          </w:p>
        </w:tc>
        <w:tc>
          <w:tcPr>
            <w:tcW w:w="6745" w:type="dxa"/>
            <w:gridSpan w:val="2"/>
          </w:tcPr>
          <w:p w:rsidR="004F4A6E" w:rsidRPr="00E504C4" w:rsidRDefault="002D0388" w:rsidP="0071565A">
            <w:pPr>
              <w:jc w:val="both"/>
              <w:rPr>
                <w:sz w:val="20"/>
                <w:szCs w:val="20"/>
              </w:rPr>
            </w:pPr>
            <w:r w:rsidRPr="00E504C4">
              <w:rPr>
                <w:sz w:val="20"/>
                <w:szCs w:val="20"/>
                <w:lang w:val="bg-BG"/>
              </w:rPr>
              <w:t xml:space="preserve">Депресия </w:t>
            </w:r>
          </w:p>
        </w:tc>
      </w:tr>
      <w:tr w:rsidR="004F4A6E" w:rsidRPr="00E504C4">
        <w:tc>
          <w:tcPr>
            <w:tcW w:w="2718" w:type="dxa"/>
          </w:tcPr>
          <w:p w:rsidR="004F4A6E" w:rsidRPr="00E504C4" w:rsidRDefault="002D0388" w:rsidP="0071565A">
            <w:pPr>
              <w:jc w:val="both"/>
              <w:rPr>
                <w:sz w:val="20"/>
                <w:szCs w:val="20"/>
              </w:rPr>
            </w:pPr>
            <w:r w:rsidRPr="00E504C4">
              <w:rPr>
                <w:sz w:val="20"/>
                <w:szCs w:val="20"/>
                <w:lang w:val="bg-BG"/>
              </w:rPr>
              <w:t>Нечести</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 xml:space="preserve">Тревожност </w:t>
            </w:r>
            <w:r w:rsidRPr="00E504C4">
              <w:rPr>
                <w:sz w:val="20"/>
                <w:szCs w:val="20"/>
                <w:lang w:val="ru-RU"/>
              </w:rPr>
              <w:t>(</w:t>
            </w:r>
            <w:r w:rsidRPr="00E504C4">
              <w:rPr>
                <w:sz w:val="20"/>
                <w:szCs w:val="20"/>
                <w:lang w:val="bg-BG"/>
              </w:rPr>
              <w:t>включително нервност</w:t>
            </w:r>
            <w:r w:rsidRPr="00E504C4">
              <w:rPr>
                <w:sz w:val="20"/>
                <w:szCs w:val="20"/>
                <w:lang w:val="ru-RU"/>
              </w:rPr>
              <w:t>)</w:t>
            </w:r>
            <w:r w:rsidRPr="00E504C4">
              <w:rPr>
                <w:sz w:val="20"/>
                <w:szCs w:val="20"/>
                <w:lang w:val="bg-BG"/>
              </w:rPr>
              <w:t xml:space="preserve">, раздразнителност </w:t>
            </w:r>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rPr>
            </w:pPr>
            <w:r w:rsidRPr="00E504C4">
              <w:rPr>
                <w:b/>
                <w:bCs/>
                <w:sz w:val="20"/>
                <w:szCs w:val="20"/>
                <w:lang w:val="bg-BG"/>
              </w:rPr>
              <w:t xml:space="preserve">Нарушения на нервната система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Чести </w:t>
            </w:r>
          </w:p>
        </w:tc>
        <w:tc>
          <w:tcPr>
            <w:tcW w:w="6745" w:type="dxa"/>
            <w:gridSpan w:val="2"/>
          </w:tcPr>
          <w:p w:rsidR="004F4A6E" w:rsidRPr="00E504C4" w:rsidRDefault="002D0388" w:rsidP="0071565A">
            <w:pPr>
              <w:jc w:val="both"/>
              <w:rPr>
                <w:sz w:val="20"/>
                <w:szCs w:val="20"/>
              </w:rPr>
            </w:pPr>
            <w:r w:rsidRPr="00E504C4">
              <w:rPr>
                <w:sz w:val="20"/>
                <w:szCs w:val="20"/>
                <w:lang w:val="bg-BG"/>
              </w:rPr>
              <w:t xml:space="preserve">Главоболие, замаяност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Сънливост, безсъние, нарушения на паметта, диз</w:t>
            </w:r>
            <w:r w:rsidRPr="00E504C4">
              <w:rPr>
                <w:sz w:val="20"/>
                <w:szCs w:val="20"/>
                <w:lang w:val="en-US"/>
              </w:rPr>
              <w:t>e</w:t>
            </w:r>
            <w:r w:rsidRPr="00E504C4">
              <w:rPr>
                <w:sz w:val="20"/>
                <w:szCs w:val="20"/>
                <w:lang w:val="bg-BG"/>
              </w:rPr>
              <w:t xml:space="preserve">стезия, </w:t>
            </w:r>
            <w:r w:rsidR="009A422E" w:rsidRPr="00E504C4">
              <w:rPr>
                <w:sz w:val="20"/>
                <w:szCs w:val="20"/>
                <w:lang w:val="bg-BG"/>
              </w:rPr>
              <w:t>(</w:t>
            </w:r>
            <w:r w:rsidRPr="00E504C4">
              <w:rPr>
                <w:sz w:val="20"/>
                <w:szCs w:val="20"/>
                <w:lang w:val="bg-BG"/>
              </w:rPr>
              <w:t>включително парестезия, хипоест</w:t>
            </w:r>
            <w:r w:rsidRPr="00E504C4">
              <w:rPr>
                <w:sz w:val="20"/>
                <w:szCs w:val="20"/>
                <w:lang w:val="en-US"/>
              </w:rPr>
              <w:t>e</w:t>
            </w:r>
            <w:r w:rsidRPr="00E504C4">
              <w:rPr>
                <w:sz w:val="20"/>
                <w:szCs w:val="20"/>
                <w:lang w:val="bg-BG"/>
              </w:rPr>
              <w:t>зия</w:t>
            </w:r>
            <w:r w:rsidRPr="00E504C4">
              <w:rPr>
                <w:sz w:val="20"/>
                <w:szCs w:val="20"/>
                <w:lang w:val="ru-RU"/>
              </w:rPr>
              <w:t>)</w:t>
            </w:r>
            <w:r w:rsidRPr="00E504C4">
              <w:rPr>
                <w:sz w:val="20"/>
                <w:szCs w:val="20"/>
                <w:lang w:val="bg-BG"/>
              </w:rPr>
              <w:t>, нарушения на вкуса, мозъчно-съдови инциденти</w:t>
            </w:r>
            <w:r w:rsidR="009A422E" w:rsidRPr="00E504C4">
              <w:rPr>
                <w:sz w:val="20"/>
                <w:szCs w:val="20"/>
                <w:lang w:val="bg-BG"/>
              </w:rPr>
              <w:t xml:space="preserve">, </w:t>
            </w:r>
            <w:r w:rsidR="009A422E" w:rsidRPr="00745D36">
              <w:rPr>
                <w:sz w:val="20"/>
                <w:szCs w:val="20"/>
                <w:lang w:val="bg-BG"/>
              </w:rPr>
              <w:t>синдром на карпалния канал</w:t>
            </w:r>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rPr>
            </w:pPr>
            <w:r w:rsidRPr="00E504C4">
              <w:rPr>
                <w:b/>
                <w:bCs/>
                <w:sz w:val="20"/>
                <w:szCs w:val="20"/>
                <w:lang w:val="bg-BG"/>
              </w:rPr>
              <w:t xml:space="preserve">Нарушения на очите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2D0388" w:rsidP="0099429F">
            <w:pPr>
              <w:jc w:val="both"/>
              <w:rPr>
                <w:sz w:val="20"/>
                <w:szCs w:val="20"/>
                <w:lang w:val="ru-RU"/>
              </w:rPr>
            </w:pPr>
            <w:r w:rsidRPr="00E504C4">
              <w:rPr>
                <w:sz w:val="20"/>
                <w:szCs w:val="20"/>
                <w:lang w:val="bg-BG"/>
              </w:rPr>
              <w:t xml:space="preserve">Катаракта, </w:t>
            </w:r>
            <w:r w:rsidR="0099429F" w:rsidRPr="00E504C4">
              <w:rPr>
                <w:sz w:val="20"/>
                <w:szCs w:val="20"/>
                <w:lang w:val="bg-BG"/>
              </w:rPr>
              <w:t>възпаление на окото</w:t>
            </w:r>
            <w:r w:rsidRPr="00E504C4">
              <w:rPr>
                <w:sz w:val="20"/>
                <w:szCs w:val="20"/>
                <w:lang w:val="bg-BG"/>
              </w:rPr>
              <w:t xml:space="preserve">, замъглено зрение </w:t>
            </w:r>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rPr>
            </w:pPr>
            <w:r w:rsidRPr="00E504C4">
              <w:rPr>
                <w:b/>
                <w:bCs/>
                <w:sz w:val="20"/>
                <w:szCs w:val="20"/>
                <w:lang w:val="bg-BG"/>
              </w:rPr>
              <w:t>Сърдечни нарушения</w:t>
            </w:r>
          </w:p>
        </w:tc>
      </w:tr>
      <w:tr w:rsidR="0099429F" w:rsidRPr="00E504C4" w:rsidTr="0099429F">
        <w:trPr>
          <w:cantSplit/>
        </w:trPr>
        <w:tc>
          <w:tcPr>
            <w:tcW w:w="2726" w:type="dxa"/>
            <w:gridSpan w:val="2"/>
            <w:shd w:val="clear" w:color="auto" w:fill="auto"/>
          </w:tcPr>
          <w:p w:rsidR="0099429F" w:rsidRPr="00E504C4" w:rsidRDefault="0099429F" w:rsidP="0071565A">
            <w:pPr>
              <w:jc w:val="both"/>
              <w:rPr>
                <w:bCs/>
                <w:sz w:val="20"/>
                <w:szCs w:val="20"/>
                <w:lang w:val="bg-BG"/>
              </w:rPr>
            </w:pPr>
            <w:r w:rsidRPr="00E504C4">
              <w:rPr>
                <w:bCs/>
                <w:sz w:val="20"/>
                <w:szCs w:val="20"/>
                <w:lang w:val="bg-BG"/>
              </w:rPr>
              <w:t>Чести</w:t>
            </w:r>
          </w:p>
        </w:tc>
        <w:tc>
          <w:tcPr>
            <w:tcW w:w="6737" w:type="dxa"/>
            <w:shd w:val="clear" w:color="auto" w:fill="auto"/>
          </w:tcPr>
          <w:p w:rsidR="0099429F" w:rsidRPr="00E504C4" w:rsidRDefault="0099429F" w:rsidP="0071565A">
            <w:pPr>
              <w:jc w:val="both"/>
              <w:rPr>
                <w:b/>
                <w:bCs/>
                <w:sz w:val="20"/>
                <w:szCs w:val="20"/>
                <w:lang w:val="bg-BG"/>
              </w:rPr>
            </w:pPr>
            <w:r w:rsidRPr="00E504C4">
              <w:rPr>
                <w:sz w:val="20"/>
                <w:szCs w:val="20"/>
                <w:lang w:val="bg-BG"/>
              </w:rPr>
              <w:t>Палпитации</w:t>
            </w:r>
            <w:r w:rsidRPr="00E504C4">
              <w:rPr>
                <w:sz w:val="20"/>
                <w:szCs w:val="20"/>
                <w:vertAlign w:val="superscript"/>
                <w:lang w:val="bg-BG"/>
              </w:rPr>
              <w:t>1</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99429F" w:rsidP="0071565A">
            <w:pPr>
              <w:jc w:val="both"/>
              <w:rPr>
                <w:sz w:val="20"/>
                <w:szCs w:val="20"/>
                <w:lang w:val="ru-RU"/>
              </w:rPr>
            </w:pPr>
            <w:r w:rsidRPr="00E504C4">
              <w:rPr>
                <w:sz w:val="20"/>
                <w:szCs w:val="20"/>
                <w:lang w:val="bg-BG"/>
              </w:rPr>
              <w:t>Т</w:t>
            </w:r>
            <w:r w:rsidR="002D0388" w:rsidRPr="00E504C4">
              <w:rPr>
                <w:sz w:val="20"/>
                <w:szCs w:val="20"/>
                <w:lang w:val="bg-BG"/>
              </w:rPr>
              <w:t xml:space="preserve">ахикардия, </w:t>
            </w:r>
            <w:r w:rsidR="002D0388" w:rsidRPr="00E504C4">
              <w:rPr>
                <w:sz w:val="20"/>
                <w:szCs w:val="20"/>
                <w:lang w:val="ru-RU"/>
              </w:rPr>
              <w:t>исхемични сърдечно-съдови събития (включително новопоявила се или влошаваща се стенокардия, стенокардия, изискваща оперативно лечение, миокарден инфаркт и миокардна исхемия)</w:t>
            </w:r>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rPr>
            </w:pPr>
            <w:r w:rsidRPr="00E504C4">
              <w:rPr>
                <w:b/>
                <w:bCs/>
                <w:sz w:val="20"/>
                <w:szCs w:val="20"/>
                <w:lang w:val="bg-BG"/>
              </w:rPr>
              <w:t xml:space="preserve">Съдови нарушения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Много чести </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Горещи вълни</w:t>
            </w:r>
          </w:p>
        </w:tc>
      </w:tr>
      <w:tr w:rsidR="004F4A6E" w:rsidRPr="00E504C4">
        <w:tc>
          <w:tcPr>
            <w:tcW w:w="2718" w:type="dxa"/>
          </w:tcPr>
          <w:p w:rsidR="004F4A6E" w:rsidRPr="00E504C4" w:rsidRDefault="002D0388" w:rsidP="0071565A">
            <w:pPr>
              <w:jc w:val="both"/>
              <w:rPr>
                <w:sz w:val="20"/>
                <w:szCs w:val="20"/>
              </w:rPr>
            </w:pPr>
            <w:r w:rsidRPr="00E504C4">
              <w:rPr>
                <w:sz w:val="20"/>
                <w:szCs w:val="20"/>
                <w:lang w:val="bg-BG"/>
              </w:rPr>
              <w:t>Чести</w:t>
            </w:r>
          </w:p>
        </w:tc>
        <w:tc>
          <w:tcPr>
            <w:tcW w:w="6745" w:type="dxa"/>
            <w:gridSpan w:val="2"/>
          </w:tcPr>
          <w:p w:rsidR="004F4A6E" w:rsidRPr="00E504C4" w:rsidRDefault="002D0388" w:rsidP="0071565A">
            <w:pPr>
              <w:jc w:val="both"/>
              <w:rPr>
                <w:sz w:val="20"/>
                <w:szCs w:val="20"/>
                <w:lang w:val="ru-RU"/>
              </w:rPr>
            </w:pPr>
            <w:bookmarkStart w:id="4" w:name="OLE_LINK47"/>
            <w:bookmarkStart w:id="5" w:name="OLE_LINK48"/>
            <w:r w:rsidRPr="00E504C4">
              <w:rPr>
                <w:sz w:val="20"/>
                <w:szCs w:val="20"/>
                <w:lang w:val="bg-BG"/>
              </w:rPr>
              <w:t xml:space="preserve">Хипертония </w:t>
            </w:r>
            <w:bookmarkEnd w:id="4"/>
            <w:bookmarkEnd w:id="5"/>
          </w:p>
        </w:tc>
      </w:tr>
      <w:tr w:rsidR="00133510" w:rsidRPr="00E504C4">
        <w:tc>
          <w:tcPr>
            <w:tcW w:w="2718" w:type="dxa"/>
          </w:tcPr>
          <w:p w:rsidR="00133510" w:rsidRPr="00E504C4" w:rsidRDefault="002D0388" w:rsidP="00105812">
            <w:pPr>
              <w:jc w:val="both"/>
              <w:rPr>
                <w:sz w:val="20"/>
                <w:szCs w:val="20"/>
                <w:lang w:val="bg-BG"/>
              </w:rPr>
            </w:pPr>
            <w:r w:rsidRPr="00E504C4">
              <w:rPr>
                <w:sz w:val="20"/>
                <w:szCs w:val="20"/>
                <w:lang w:val="bg-BG"/>
              </w:rPr>
              <w:t>Нечести</w:t>
            </w:r>
          </w:p>
        </w:tc>
        <w:tc>
          <w:tcPr>
            <w:tcW w:w="6745" w:type="dxa"/>
            <w:gridSpan w:val="2"/>
          </w:tcPr>
          <w:p w:rsidR="00133510" w:rsidRPr="00E504C4" w:rsidRDefault="002D0388" w:rsidP="00105812">
            <w:pPr>
              <w:jc w:val="both"/>
              <w:rPr>
                <w:sz w:val="20"/>
                <w:szCs w:val="20"/>
                <w:lang w:val="ru-RU"/>
              </w:rPr>
            </w:pPr>
            <w:r w:rsidRPr="00E504C4">
              <w:rPr>
                <w:sz w:val="20"/>
                <w:szCs w:val="20"/>
                <w:lang w:val="bg-BG"/>
              </w:rPr>
              <w:t>Тромбофлебит</w:t>
            </w:r>
            <w:r w:rsidRPr="00E504C4">
              <w:rPr>
                <w:sz w:val="20"/>
                <w:szCs w:val="20"/>
                <w:lang w:val="ru-RU"/>
              </w:rPr>
              <w:t xml:space="preserve"> (</w:t>
            </w:r>
            <w:r w:rsidRPr="00E504C4">
              <w:rPr>
                <w:sz w:val="20"/>
                <w:szCs w:val="20"/>
                <w:lang w:val="bg-BG"/>
              </w:rPr>
              <w:t>включително повърхностен и дълбок венозен тромбофлебит</w:t>
            </w:r>
            <w:r w:rsidRPr="00E504C4">
              <w:rPr>
                <w:sz w:val="20"/>
                <w:szCs w:val="20"/>
                <w:lang w:val="ru-RU"/>
              </w:rPr>
              <w:t>)</w:t>
            </w:r>
            <w:r w:rsidRPr="00E504C4">
              <w:rPr>
                <w:sz w:val="20"/>
                <w:szCs w:val="20"/>
                <w:lang w:val="bg-BG"/>
              </w:rPr>
              <w:t xml:space="preserve"> </w:t>
            </w:r>
          </w:p>
        </w:tc>
      </w:tr>
      <w:tr w:rsidR="00133510" w:rsidRPr="00E504C4">
        <w:tc>
          <w:tcPr>
            <w:tcW w:w="2718" w:type="dxa"/>
          </w:tcPr>
          <w:p w:rsidR="00133510" w:rsidRPr="00E504C4" w:rsidRDefault="002D0388" w:rsidP="00105812">
            <w:pPr>
              <w:jc w:val="both"/>
              <w:rPr>
                <w:sz w:val="20"/>
                <w:szCs w:val="20"/>
              </w:rPr>
            </w:pPr>
            <w:r w:rsidRPr="00E504C4">
              <w:rPr>
                <w:sz w:val="20"/>
                <w:szCs w:val="20"/>
                <w:lang w:val="bg-BG"/>
              </w:rPr>
              <w:t xml:space="preserve">Редки </w:t>
            </w:r>
          </w:p>
        </w:tc>
        <w:tc>
          <w:tcPr>
            <w:tcW w:w="6745" w:type="dxa"/>
            <w:gridSpan w:val="2"/>
          </w:tcPr>
          <w:p w:rsidR="00133510" w:rsidRPr="00E504C4" w:rsidRDefault="002D0388" w:rsidP="00105812">
            <w:pPr>
              <w:jc w:val="both"/>
              <w:rPr>
                <w:sz w:val="20"/>
                <w:szCs w:val="20"/>
                <w:lang w:val="ru-RU"/>
              </w:rPr>
            </w:pPr>
            <w:r w:rsidRPr="00E504C4">
              <w:rPr>
                <w:sz w:val="20"/>
                <w:szCs w:val="20"/>
                <w:lang w:val="bg-BG"/>
              </w:rPr>
              <w:t xml:space="preserve">Белодробна тромбоемболия, артериална тромбоза, мозъчно-съдов инфаркт </w:t>
            </w:r>
          </w:p>
        </w:tc>
      </w:tr>
      <w:tr w:rsidR="004F4A6E" w:rsidRPr="00E504C4">
        <w:trPr>
          <w:cantSplit/>
        </w:trPr>
        <w:tc>
          <w:tcPr>
            <w:tcW w:w="9463" w:type="dxa"/>
            <w:gridSpan w:val="3"/>
            <w:shd w:val="clear" w:color="auto" w:fill="C0C0C0"/>
          </w:tcPr>
          <w:p w:rsidR="004F4A6E" w:rsidRPr="00E504C4" w:rsidRDefault="002D0388" w:rsidP="00207F97">
            <w:pPr>
              <w:jc w:val="both"/>
              <w:rPr>
                <w:sz w:val="20"/>
                <w:szCs w:val="20"/>
                <w:lang w:val="ru-RU"/>
              </w:rPr>
            </w:pPr>
            <w:r w:rsidRPr="00E504C4">
              <w:rPr>
                <w:b/>
                <w:bCs/>
                <w:sz w:val="20"/>
                <w:szCs w:val="20"/>
                <w:lang w:val="bg-BG"/>
              </w:rPr>
              <w:t>Респираторни, гръдни и медиастинални нарушения</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2D0388" w:rsidP="0071565A">
            <w:pPr>
              <w:jc w:val="both"/>
              <w:rPr>
                <w:sz w:val="20"/>
                <w:szCs w:val="20"/>
              </w:rPr>
            </w:pPr>
            <w:r w:rsidRPr="00E504C4">
              <w:rPr>
                <w:sz w:val="20"/>
                <w:szCs w:val="20"/>
                <w:lang w:val="bg-BG"/>
              </w:rPr>
              <w:t>Диспнея</w:t>
            </w:r>
            <w:r w:rsidRPr="00E504C4">
              <w:rPr>
                <w:sz w:val="20"/>
                <w:szCs w:val="20"/>
              </w:rPr>
              <w:t xml:space="preserve">, </w:t>
            </w:r>
            <w:r w:rsidRPr="00E504C4">
              <w:rPr>
                <w:sz w:val="20"/>
                <w:szCs w:val="20"/>
                <w:lang w:val="bg-BG"/>
              </w:rPr>
              <w:t xml:space="preserve">кашлица </w:t>
            </w:r>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rPr>
            </w:pPr>
            <w:r w:rsidRPr="00E504C4">
              <w:rPr>
                <w:b/>
                <w:bCs/>
                <w:sz w:val="20"/>
                <w:szCs w:val="20"/>
                <w:lang w:val="bg-BG"/>
              </w:rPr>
              <w:t>Стомашно-чревни нарушения</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Чести </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Гадене, диспепсия</w:t>
            </w:r>
            <w:r w:rsidRPr="00E504C4">
              <w:rPr>
                <w:sz w:val="20"/>
                <w:szCs w:val="20"/>
                <w:vertAlign w:val="superscript"/>
                <w:lang w:val="bg-BG"/>
              </w:rPr>
              <w:t>1</w:t>
            </w:r>
            <w:r w:rsidRPr="00E504C4">
              <w:rPr>
                <w:sz w:val="20"/>
                <w:szCs w:val="20"/>
                <w:lang w:val="bg-BG"/>
              </w:rPr>
              <w:t xml:space="preserve">, запек, коремна болка, диария, повръщане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2D0388" w:rsidP="0071565A">
            <w:pPr>
              <w:jc w:val="both"/>
              <w:rPr>
                <w:sz w:val="20"/>
                <w:szCs w:val="20"/>
                <w:lang w:val="bg-BG"/>
              </w:rPr>
            </w:pPr>
            <w:r w:rsidRPr="00E504C4">
              <w:rPr>
                <w:sz w:val="20"/>
                <w:szCs w:val="20"/>
                <w:lang w:val="bg-BG"/>
              </w:rPr>
              <w:t>Сухота в устата, стоматит</w:t>
            </w:r>
            <w:r w:rsidRPr="00E504C4">
              <w:rPr>
                <w:sz w:val="20"/>
                <w:szCs w:val="20"/>
                <w:vertAlign w:val="superscript"/>
                <w:lang w:val="bg-BG"/>
              </w:rPr>
              <w:t>1</w:t>
            </w:r>
          </w:p>
        </w:tc>
      </w:tr>
      <w:tr w:rsidR="004F4A6E" w:rsidRPr="00E504C4">
        <w:trPr>
          <w:cantSplit/>
        </w:trPr>
        <w:tc>
          <w:tcPr>
            <w:tcW w:w="9463" w:type="dxa"/>
            <w:gridSpan w:val="3"/>
            <w:shd w:val="clear" w:color="auto" w:fill="C0C0C0"/>
          </w:tcPr>
          <w:p w:rsidR="004F4A6E" w:rsidRPr="00E504C4" w:rsidRDefault="002D0388" w:rsidP="0071565A">
            <w:pPr>
              <w:pStyle w:val="Heading2"/>
              <w:rPr>
                <w:rFonts w:ascii="Times New Roman" w:hAnsi="Times New Roman" w:cs="Times New Roman"/>
                <w:lang w:val="en-GB"/>
              </w:rPr>
            </w:pPr>
            <w:r w:rsidRPr="00E504C4">
              <w:rPr>
                <w:rFonts w:ascii="Times New Roman" w:hAnsi="Times New Roman" w:cs="Times New Roman"/>
                <w:lang w:val="bg-BG"/>
              </w:rPr>
              <w:t>Хепатобилиарни нарушения</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Нечести </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Повишени нива на чернодробни ензими</w:t>
            </w:r>
            <w:r w:rsidR="0099429F" w:rsidRPr="00E504C4">
              <w:rPr>
                <w:sz w:val="20"/>
                <w:szCs w:val="20"/>
                <w:lang w:val="bg-BG"/>
              </w:rPr>
              <w:t>, хипербилирубинемия, жълтеница</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С неизвестна честота</w:t>
            </w:r>
          </w:p>
        </w:tc>
        <w:tc>
          <w:tcPr>
            <w:tcW w:w="6745" w:type="dxa"/>
            <w:gridSpan w:val="2"/>
          </w:tcPr>
          <w:p w:rsidR="004F4A6E" w:rsidRPr="00E504C4" w:rsidRDefault="002D0388" w:rsidP="0071565A">
            <w:pPr>
              <w:jc w:val="both"/>
              <w:rPr>
                <w:sz w:val="20"/>
                <w:szCs w:val="20"/>
              </w:rPr>
            </w:pPr>
            <w:r w:rsidRPr="00E504C4">
              <w:rPr>
                <w:sz w:val="20"/>
                <w:szCs w:val="20"/>
                <w:lang w:val="bg-BG"/>
              </w:rPr>
              <w:t xml:space="preserve">Хепатит </w:t>
            </w:r>
          </w:p>
        </w:tc>
      </w:tr>
      <w:tr w:rsidR="004F4A6E" w:rsidRPr="00E504C4">
        <w:trPr>
          <w:cantSplit/>
        </w:trPr>
        <w:tc>
          <w:tcPr>
            <w:tcW w:w="9463" w:type="dxa"/>
            <w:gridSpan w:val="3"/>
            <w:shd w:val="clear" w:color="auto" w:fill="C0C0C0"/>
          </w:tcPr>
          <w:p w:rsidR="004F4A6E" w:rsidRPr="00E504C4" w:rsidRDefault="002D0388" w:rsidP="0071565A">
            <w:pPr>
              <w:pStyle w:val="Heading2"/>
              <w:rPr>
                <w:rFonts w:ascii="Times New Roman" w:hAnsi="Times New Roman" w:cs="Times New Roman"/>
                <w:lang w:val="ru-RU"/>
              </w:rPr>
            </w:pPr>
            <w:r w:rsidRPr="00E504C4">
              <w:rPr>
                <w:rFonts w:ascii="Times New Roman" w:hAnsi="Times New Roman" w:cs="Times New Roman"/>
                <w:lang w:val="bg-BG"/>
              </w:rPr>
              <w:lastRenderedPageBreak/>
              <w:t xml:space="preserve">Нарушения на кожата и подкожната тъкан </w:t>
            </w:r>
          </w:p>
        </w:tc>
      </w:tr>
      <w:tr w:rsidR="004F4A6E" w:rsidRPr="00E504C4">
        <w:tc>
          <w:tcPr>
            <w:tcW w:w="2718" w:type="dxa"/>
          </w:tcPr>
          <w:p w:rsidR="004F4A6E" w:rsidRPr="00E504C4" w:rsidRDefault="002D0388" w:rsidP="0071565A">
            <w:pPr>
              <w:jc w:val="both"/>
              <w:rPr>
                <w:sz w:val="20"/>
                <w:szCs w:val="20"/>
              </w:rPr>
            </w:pPr>
            <w:r w:rsidRPr="00E504C4">
              <w:rPr>
                <w:sz w:val="20"/>
                <w:szCs w:val="20"/>
                <w:lang w:val="bg-BG"/>
              </w:rPr>
              <w:t xml:space="preserve">Много чести </w:t>
            </w:r>
          </w:p>
        </w:tc>
        <w:tc>
          <w:tcPr>
            <w:tcW w:w="6745" w:type="dxa"/>
            <w:gridSpan w:val="2"/>
          </w:tcPr>
          <w:p w:rsidR="004F4A6E" w:rsidRPr="00E504C4" w:rsidRDefault="002D0388" w:rsidP="0071565A">
            <w:pPr>
              <w:jc w:val="both"/>
              <w:rPr>
                <w:sz w:val="20"/>
                <w:szCs w:val="20"/>
              </w:rPr>
            </w:pPr>
            <w:r w:rsidRPr="00E504C4">
              <w:rPr>
                <w:sz w:val="20"/>
                <w:szCs w:val="20"/>
                <w:lang w:val="bg-BG"/>
              </w:rPr>
              <w:t xml:space="preserve">Увеличено потоотделяне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Чести </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 xml:space="preserve">Алопеция, обрив </w:t>
            </w:r>
            <w:r w:rsidRPr="00E504C4">
              <w:rPr>
                <w:sz w:val="20"/>
                <w:szCs w:val="20"/>
                <w:lang w:val="ru-RU"/>
              </w:rPr>
              <w:t>(</w:t>
            </w:r>
            <w:r w:rsidRPr="00E504C4">
              <w:rPr>
                <w:sz w:val="20"/>
                <w:szCs w:val="20"/>
                <w:lang w:val="bg-BG"/>
              </w:rPr>
              <w:t>включително еритематоз</w:t>
            </w:r>
            <w:r w:rsidRPr="00E504C4">
              <w:rPr>
                <w:sz w:val="20"/>
                <w:szCs w:val="20"/>
                <w:lang w:val="en-US"/>
              </w:rPr>
              <w:t>e</w:t>
            </w:r>
            <w:r w:rsidRPr="00E504C4">
              <w:rPr>
                <w:sz w:val="20"/>
                <w:szCs w:val="20"/>
                <w:lang w:val="bg-BG"/>
              </w:rPr>
              <w:t>н</w:t>
            </w:r>
            <w:r w:rsidRPr="00E504C4">
              <w:rPr>
                <w:sz w:val="20"/>
                <w:szCs w:val="20"/>
                <w:lang w:val="ru-RU"/>
              </w:rPr>
              <w:t xml:space="preserve">, </w:t>
            </w:r>
            <w:r w:rsidRPr="00E504C4">
              <w:rPr>
                <w:sz w:val="20"/>
                <w:szCs w:val="20"/>
                <w:lang w:val="bg-BG"/>
              </w:rPr>
              <w:t>макулопапуларен</w:t>
            </w:r>
            <w:r w:rsidRPr="00E504C4">
              <w:rPr>
                <w:sz w:val="20"/>
                <w:szCs w:val="20"/>
                <w:lang w:val="ru-RU"/>
              </w:rPr>
              <w:t xml:space="preserve">, </w:t>
            </w:r>
            <w:r w:rsidRPr="00E504C4">
              <w:rPr>
                <w:sz w:val="20"/>
                <w:szCs w:val="20"/>
                <w:lang w:val="bg-BG"/>
              </w:rPr>
              <w:t>псориазиформен и везикуларен</w:t>
            </w:r>
            <w:r w:rsidRPr="00E504C4">
              <w:rPr>
                <w:sz w:val="20"/>
                <w:szCs w:val="20"/>
                <w:lang w:val="ru-RU"/>
              </w:rPr>
              <w:t>), суха кожа</w:t>
            </w:r>
            <w:r w:rsidRPr="00E504C4">
              <w:rPr>
                <w:sz w:val="20"/>
                <w:szCs w:val="20"/>
                <w:lang w:val="bg-BG"/>
              </w:rPr>
              <w:t xml:space="preserve">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745D36" w:rsidP="0071565A">
            <w:pPr>
              <w:jc w:val="both"/>
              <w:rPr>
                <w:sz w:val="20"/>
                <w:szCs w:val="20"/>
              </w:rPr>
            </w:pPr>
            <w:bookmarkStart w:id="6" w:name="OLE_LINK56"/>
            <w:bookmarkStart w:id="7" w:name="OLE_LINK57"/>
            <w:r>
              <w:rPr>
                <w:sz w:val="20"/>
                <w:szCs w:val="20"/>
                <w:lang w:val="bg-BG"/>
              </w:rPr>
              <w:t>У</w:t>
            </w:r>
            <w:r w:rsidR="002D0388" w:rsidRPr="00E504C4">
              <w:rPr>
                <w:sz w:val="20"/>
                <w:szCs w:val="20"/>
                <w:lang w:val="bg-BG"/>
              </w:rPr>
              <w:t>ртикария</w:t>
            </w:r>
            <w:bookmarkEnd w:id="6"/>
            <w:bookmarkEnd w:id="7"/>
            <w:r w:rsidR="0099429F" w:rsidRPr="00E504C4">
              <w:rPr>
                <w:sz w:val="20"/>
                <w:szCs w:val="20"/>
                <w:lang w:val="bg-BG"/>
              </w:rPr>
              <w:t xml:space="preserve">, </w:t>
            </w:r>
            <w:r w:rsidR="0099429F" w:rsidRPr="001A4079">
              <w:rPr>
                <w:sz w:val="20"/>
                <w:szCs w:val="20"/>
                <w:lang w:val="bg-BG"/>
              </w:rPr>
              <w:t>п</w:t>
            </w:r>
            <w:r w:rsidRPr="001A4079">
              <w:rPr>
                <w:sz w:val="20"/>
                <w:szCs w:val="20"/>
                <w:lang w:val="bg-BG"/>
              </w:rPr>
              <w:t>р</w:t>
            </w:r>
            <w:r w:rsidR="0099429F" w:rsidRPr="001A4079">
              <w:rPr>
                <w:sz w:val="20"/>
                <w:szCs w:val="20"/>
                <w:lang w:val="bg-BG"/>
              </w:rPr>
              <w:t>уритус</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С неизвестна честота</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Ангиоедем, токсична епидермална некролиза, еритема мултиформе</w:t>
            </w:r>
            <w:r w:rsidRPr="00E504C4">
              <w:rPr>
                <w:sz w:val="20"/>
                <w:szCs w:val="20"/>
                <w:lang w:val="ru-RU"/>
              </w:rPr>
              <w:t xml:space="preserve"> </w:t>
            </w:r>
          </w:p>
        </w:tc>
      </w:tr>
      <w:tr w:rsidR="004F4A6E" w:rsidRPr="00E504C4">
        <w:trPr>
          <w:cantSplit/>
        </w:trPr>
        <w:tc>
          <w:tcPr>
            <w:tcW w:w="9463" w:type="dxa"/>
            <w:gridSpan w:val="3"/>
            <w:shd w:val="clear" w:color="auto" w:fill="C0C0C0"/>
          </w:tcPr>
          <w:p w:rsidR="004F4A6E" w:rsidRPr="00E504C4" w:rsidRDefault="002D0388" w:rsidP="0071565A">
            <w:pPr>
              <w:pStyle w:val="Heading2"/>
              <w:rPr>
                <w:rFonts w:ascii="Times New Roman" w:hAnsi="Times New Roman" w:cs="Times New Roman"/>
                <w:lang w:val="ru-RU"/>
              </w:rPr>
            </w:pPr>
            <w:r w:rsidRPr="00E504C4">
              <w:rPr>
                <w:rFonts w:ascii="Times New Roman" w:hAnsi="Times New Roman" w:cs="Times New Roman"/>
                <w:lang w:val="bg-BG"/>
              </w:rPr>
              <w:t xml:space="preserve">Нарушения на мускулно-скелетната система и съединителната тъкан </w:t>
            </w:r>
          </w:p>
        </w:tc>
      </w:tr>
      <w:tr w:rsidR="004F4A6E" w:rsidRPr="00E504C4">
        <w:tc>
          <w:tcPr>
            <w:tcW w:w="2718" w:type="dxa"/>
          </w:tcPr>
          <w:p w:rsidR="004F4A6E" w:rsidRPr="00E504C4" w:rsidRDefault="002D0388" w:rsidP="0071565A">
            <w:pPr>
              <w:jc w:val="both"/>
              <w:rPr>
                <w:sz w:val="20"/>
                <w:szCs w:val="20"/>
              </w:rPr>
            </w:pPr>
            <w:r w:rsidRPr="00E504C4">
              <w:rPr>
                <w:sz w:val="20"/>
                <w:szCs w:val="20"/>
                <w:lang w:val="bg-BG"/>
              </w:rPr>
              <w:t xml:space="preserve">Много чести </w:t>
            </w:r>
          </w:p>
        </w:tc>
        <w:tc>
          <w:tcPr>
            <w:tcW w:w="6745" w:type="dxa"/>
            <w:gridSpan w:val="2"/>
          </w:tcPr>
          <w:p w:rsidR="004F4A6E" w:rsidRPr="00E504C4" w:rsidRDefault="002D0388" w:rsidP="0071565A">
            <w:pPr>
              <w:jc w:val="both"/>
              <w:rPr>
                <w:sz w:val="20"/>
                <w:szCs w:val="20"/>
              </w:rPr>
            </w:pPr>
            <w:r w:rsidRPr="00E504C4">
              <w:rPr>
                <w:sz w:val="20"/>
                <w:szCs w:val="20"/>
                <w:lang w:val="bg-BG"/>
              </w:rPr>
              <w:t xml:space="preserve">Артралгия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Чести</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Миалгия, болка в костите</w:t>
            </w:r>
            <w:r w:rsidRPr="00E504C4">
              <w:rPr>
                <w:sz w:val="20"/>
                <w:szCs w:val="20"/>
                <w:vertAlign w:val="superscript"/>
                <w:lang w:val="bg-BG"/>
              </w:rPr>
              <w:t>1</w:t>
            </w:r>
            <w:r w:rsidRPr="00E504C4">
              <w:rPr>
                <w:sz w:val="20"/>
                <w:szCs w:val="20"/>
                <w:lang w:val="bg-BG"/>
              </w:rPr>
              <w:t>, остеопороза, фрактури на костите</w:t>
            </w:r>
            <w:r w:rsidR="0099429F" w:rsidRPr="00E504C4">
              <w:rPr>
                <w:sz w:val="20"/>
                <w:szCs w:val="20"/>
                <w:lang w:val="bg-BG"/>
              </w:rPr>
              <w:t>,артрит</w:t>
            </w:r>
          </w:p>
        </w:tc>
      </w:tr>
      <w:tr w:rsidR="00815ED0" w:rsidRPr="00E504C4">
        <w:tc>
          <w:tcPr>
            <w:tcW w:w="2718" w:type="dxa"/>
          </w:tcPr>
          <w:p w:rsidR="00815ED0" w:rsidRPr="00E504C4" w:rsidRDefault="00815ED0" w:rsidP="00DF7A60">
            <w:pPr>
              <w:jc w:val="both"/>
              <w:rPr>
                <w:sz w:val="20"/>
                <w:szCs w:val="20"/>
                <w:lang w:val="bg-BG"/>
              </w:rPr>
            </w:pPr>
            <w:r w:rsidRPr="00E504C4">
              <w:rPr>
                <w:sz w:val="20"/>
                <w:szCs w:val="20"/>
                <w:lang w:val="bg-BG"/>
              </w:rPr>
              <w:t>Нечести</w:t>
            </w:r>
          </w:p>
        </w:tc>
        <w:tc>
          <w:tcPr>
            <w:tcW w:w="6745" w:type="dxa"/>
            <w:gridSpan w:val="2"/>
          </w:tcPr>
          <w:p w:rsidR="00815ED0" w:rsidRPr="00E504C4" w:rsidRDefault="00815ED0" w:rsidP="0071565A">
            <w:pPr>
              <w:jc w:val="both"/>
              <w:rPr>
                <w:sz w:val="20"/>
                <w:szCs w:val="20"/>
                <w:lang w:val="bg-BG"/>
              </w:rPr>
            </w:pPr>
            <w:r w:rsidRPr="00E504C4">
              <w:rPr>
                <w:sz w:val="20"/>
                <w:szCs w:val="20"/>
                <w:lang w:val="bg-BG"/>
              </w:rPr>
              <w:t>Тендинит</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Редки </w:t>
            </w:r>
          </w:p>
        </w:tc>
        <w:tc>
          <w:tcPr>
            <w:tcW w:w="6745" w:type="dxa"/>
            <w:gridSpan w:val="2"/>
          </w:tcPr>
          <w:p w:rsidR="004F4A6E" w:rsidRPr="00E504C4" w:rsidRDefault="00815ED0" w:rsidP="0071565A">
            <w:pPr>
              <w:jc w:val="both"/>
              <w:rPr>
                <w:sz w:val="20"/>
                <w:szCs w:val="20"/>
              </w:rPr>
            </w:pPr>
            <w:r w:rsidRPr="00E504C4">
              <w:rPr>
                <w:sz w:val="20"/>
                <w:szCs w:val="20"/>
                <w:lang w:val="bg-BG"/>
              </w:rPr>
              <w:t>Руптура на сухожилията</w:t>
            </w:r>
          </w:p>
        </w:tc>
      </w:tr>
      <w:tr w:rsidR="00815ED0" w:rsidRPr="00E504C4">
        <w:tc>
          <w:tcPr>
            <w:tcW w:w="2718" w:type="dxa"/>
          </w:tcPr>
          <w:p w:rsidR="00815ED0" w:rsidRPr="00E504C4" w:rsidRDefault="00815ED0" w:rsidP="00DF7A60">
            <w:pPr>
              <w:jc w:val="both"/>
              <w:rPr>
                <w:sz w:val="20"/>
                <w:szCs w:val="20"/>
                <w:lang w:val="bg-BG"/>
              </w:rPr>
            </w:pPr>
            <w:r w:rsidRPr="00E504C4">
              <w:rPr>
                <w:sz w:val="20"/>
                <w:szCs w:val="20"/>
                <w:lang w:val="bg-BG"/>
              </w:rPr>
              <w:t>С неизвестна честота</w:t>
            </w:r>
          </w:p>
        </w:tc>
        <w:tc>
          <w:tcPr>
            <w:tcW w:w="6745" w:type="dxa"/>
            <w:gridSpan w:val="2"/>
          </w:tcPr>
          <w:p w:rsidR="00815ED0" w:rsidRPr="00E504C4" w:rsidRDefault="00815ED0" w:rsidP="0071565A">
            <w:pPr>
              <w:jc w:val="both"/>
              <w:rPr>
                <w:sz w:val="20"/>
                <w:szCs w:val="20"/>
                <w:lang w:val="bg-BG"/>
              </w:rPr>
            </w:pPr>
            <w:r w:rsidRPr="00E504C4">
              <w:rPr>
                <w:sz w:val="20"/>
                <w:szCs w:val="20"/>
                <w:lang w:val="bg-BG"/>
              </w:rPr>
              <w:t>Тригер пръст</w:t>
            </w:r>
          </w:p>
        </w:tc>
      </w:tr>
      <w:tr w:rsidR="004F4A6E" w:rsidRPr="00E504C4">
        <w:trPr>
          <w:cantSplit/>
        </w:trPr>
        <w:tc>
          <w:tcPr>
            <w:tcW w:w="9463" w:type="dxa"/>
            <w:gridSpan w:val="3"/>
            <w:shd w:val="clear" w:color="auto" w:fill="C0C0C0"/>
          </w:tcPr>
          <w:p w:rsidR="004F4A6E" w:rsidRPr="00E504C4" w:rsidRDefault="002D0388" w:rsidP="0071565A">
            <w:pPr>
              <w:pStyle w:val="Heading2"/>
              <w:rPr>
                <w:rFonts w:ascii="Times New Roman" w:hAnsi="Times New Roman" w:cs="Times New Roman"/>
                <w:lang w:val="ru-RU"/>
              </w:rPr>
            </w:pPr>
            <w:r w:rsidRPr="00E504C4">
              <w:rPr>
                <w:rFonts w:ascii="Times New Roman" w:hAnsi="Times New Roman" w:cs="Times New Roman"/>
                <w:lang w:val="bg-BG"/>
              </w:rPr>
              <w:t>Нарушения на бъбреците и пикочните пътища</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2D0388" w:rsidP="0071565A">
            <w:pPr>
              <w:jc w:val="both"/>
              <w:rPr>
                <w:sz w:val="20"/>
                <w:szCs w:val="20"/>
                <w:lang w:val="bg-BG"/>
              </w:rPr>
            </w:pPr>
            <w:r w:rsidRPr="00E504C4">
              <w:rPr>
                <w:sz w:val="20"/>
                <w:szCs w:val="20"/>
                <w:lang w:val="bg-BG"/>
              </w:rPr>
              <w:t>Повишена честота на уриниране</w:t>
            </w:r>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lang w:val="bg-BG"/>
              </w:rPr>
            </w:pPr>
            <w:r w:rsidRPr="00E504C4">
              <w:rPr>
                <w:b/>
                <w:bCs/>
                <w:sz w:val="20"/>
                <w:szCs w:val="20"/>
                <w:lang w:val="bg-BG"/>
              </w:rPr>
              <w:t xml:space="preserve">Нарушения на възпроизводителната система и гърдата </w:t>
            </w:r>
          </w:p>
        </w:tc>
      </w:tr>
      <w:tr w:rsidR="00BB702F" w:rsidRPr="00E504C4">
        <w:tc>
          <w:tcPr>
            <w:tcW w:w="2718" w:type="dxa"/>
          </w:tcPr>
          <w:p w:rsidR="00BB702F" w:rsidRPr="00E504C4" w:rsidRDefault="002D0388" w:rsidP="00105812">
            <w:pPr>
              <w:jc w:val="both"/>
              <w:rPr>
                <w:sz w:val="20"/>
                <w:szCs w:val="20"/>
                <w:lang w:val="bg-BG"/>
              </w:rPr>
            </w:pPr>
            <w:r w:rsidRPr="00E504C4">
              <w:rPr>
                <w:sz w:val="20"/>
                <w:szCs w:val="20"/>
                <w:lang w:val="bg-BG"/>
              </w:rPr>
              <w:t>Чести</w:t>
            </w:r>
          </w:p>
        </w:tc>
        <w:tc>
          <w:tcPr>
            <w:tcW w:w="6745" w:type="dxa"/>
            <w:gridSpan w:val="2"/>
          </w:tcPr>
          <w:p w:rsidR="00BB702F" w:rsidRPr="00E504C4" w:rsidRDefault="002D0388" w:rsidP="00105812">
            <w:pPr>
              <w:jc w:val="both"/>
              <w:rPr>
                <w:sz w:val="20"/>
                <w:szCs w:val="20"/>
                <w:lang w:val="ru-RU"/>
              </w:rPr>
            </w:pPr>
            <w:r w:rsidRPr="00E504C4">
              <w:rPr>
                <w:sz w:val="20"/>
                <w:szCs w:val="20"/>
                <w:lang w:val="bg-BG"/>
              </w:rPr>
              <w:t>Вагинално кървене</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2D0388" w:rsidP="00C8450D">
            <w:pPr>
              <w:jc w:val="both"/>
              <w:rPr>
                <w:sz w:val="20"/>
                <w:szCs w:val="20"/>
                <w:lang w:val="ru-RU"/>
              </w:rPr>
            </w:pPr>
            <w:r w:rsidRPr="00E504C4">
              <w:rPr>
                <w:sz w:val="20"/>
                <w:szCs w:val="20"/>
                <w:lang w:val="bg-BG"/>
              </w:rPr>
              <w:t>Вагиналн</w:t>
            </w:r>
            <w:r w:rsidR="00C8450D" w:rsidRPr="00E504C4">
              <w:rPr>
                <w:sz w:val="20"/>
                <w:szCs w:val="20"/>
                <w:lang w:val="bg-BG"/>
              </w:rPr>
              <w:t>о</w:t>
            </w:r>
            <w:r w:rsidRPr="00E504C4">
              <w:rPr>
                <w:sz w:val="20"/>
                <w:szCs w:val="20"/>
                <w:lang w:val="bg-BG"/>
              </w:rPr>
              <w:t xml:space="preserve"> </w:t>
            </w:r>
            <w:r w:rsidR="00C8450D" w:rsidRPr="00E504C4">
              <w:rPr>
                <w:sz w:val="20"/>
                <w:szCs w:val="20"/>
                <w:lang w:val="bg-BG"/>
              </w:rPr>
              <w:t>течение</w:t>
            </w:r>
            <w:r w:rsidRPr="00E504C4">
              <w:rPr>
                <w:sz w:val="20"/>
                <w:szCs w:val="20"/>
                <w:lang w:val="ru-RU"/>
              </w:rPr>
              <w:t xml:space="preserve">, </w:t>
            </w:r>
            <w:r w:rsidRPr="00E504C4">
              <w:rPr>
                <w:sz w:val="20"/>
                <w:szCs w:val="20"/>
                <w:lang w:val="bg-BG"/>
              </w:rPr>
              <w:t xml:space="preserve">вагинална сухота, болка в гърдите </w:t>
            </w:r>
          </w:p>
        </w:tc>
      </w:tr>
      <w:tr w:rsidR="004F4A6E" w:rsidRPr="00E504C4">
        <w:trPr>
          <w:cantSplit/>
        </w:trPr>
        <w:tc>
          <w:tcPr>
            <w:tcW w:w="9463" w:type="dxa"/>
            <w:gridSpan w:val="3"/>
            <w:shd w:val="clear" w:color="auto" w:fill="C0C0C0"/>
          </w:tcPr>
          <w:p w:rsidR="004F4A6E" w:rsidRPr="00E504C4" w:rsidRDefault="002D0388" w:rsidP="0071565A">
            <w:pPr>
              <w:pStyle w:val="Heading2"/>
              <w:rPr>
                <w:rFonts w:ascii="Times New Roman" w:hAnsi="Times New Roman" w:cs="Times New Roman"/>
                <w:lang w:val="ru-RU"/>
              </w:rPr>
            </w:pPr>
            <w:r w:rsidRPr="00E504C4">
              <w:rPr>
                <w:rFonts w:ascii="Times New Roman" w:hAnsi="Times New Roman" w:cs="Times New Roman"/>
                <w:lang w:val="bg-BG"/>
              </w:rPr>
              <w:t>Общи нарушения и ефекти на мястото на приложение</w:t>
            </w:r>
          </w:p>
        </w:tc>
      </w:tr>
      <w:tr w:rsidR="004F4A6E" w:rsidRPr="00E504C4">
        <w:tc>
          <w:tcPr>
            <w:tcW w:w="2718" w:type="dxa"/>
          </w:tcPr>
          <w:p w:rsidR="004F4A6E" w:rsidRPr="00E504C4" w:rsidRDefault="002D0388" w:rsidP="0071565A">
            <w:pPr>
              <w:jc w:val="both"/>
              <w:rPr>
                <w:sz w:val="20"/>
                <w:szCs w:val="20"/>
              </w:rPr>
            </w:pPr>
            <w:r w:rsidRPr="00E504C4">
              <w:rPr>
                <w:sz w:val="20"/>
                <w:szCs w:val="20"/>
                <w:lang w:val="bg-BG"/>
              </w:rPr>
              <w:t xml:space="preserve">Много чести </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 xml:space="preserve">Умора </w:t>
            </w:r>
            <w:r w:rsidRPr="00E504C4">
              <w:rPr>
                <w:sz w:val="20"/>
                <w:szCs w:val="20"/>
                <w:lang w:val="ru-RU"/>
              </w:rPr>
              <w:t>(</w:t>
            </w:r>
            <w:r w:rsidRPr="00E504C4">
              <w:rPr>
                <w:sz w:val="20"/>
                <w:szCs w:val="20"/>
                <w:lang w:val="bg-BG"/>
              </w:rPr>
              <w:t xml:space="preserve">включително астения, общо неразположение)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Чести </w:t>
            </w:r>
          </w:p>
        </w:tc>
        <w:tc>
          <w:tcPr>
            <w:tcW w:w="6745" w:type="dxa"/>
            <w:gridSpan w:val="2"/>
          </w:tcPr>
          <w:p w:rsidR="004F4A6E" w:rsidRPr="00E504C4" w:rsidRDefault="002D0388" w:rsidP="0071565A">
            <w:pPr>
              <w:jc w:val="both"/>
              <w:rPr>
                <w:sz w:val="20"/>
                <w:szCs w:val="20"/>
                <w:lang w:val="ru-RU"/>
              </w:rPr>
            </w:pPr>
            <w:r w:rsidRPr="00E504C4">
              <w:rPr>
                <w:sz w:val="20"/>
                <w:szCs w:val="20"/>
                <w:lang w:val="bg-BG"/>
              </w:rPr>
              <w:t>Периферен оток</w:t>
            </w:r>
            <w:r w:rsidR="00C8450D" w:rsidRPr="00E504C4">
              <w:rPr>
                <w:sz w:val="20"/>
                <w:szCs w:val="20"/>
                <w:lang w:val="bg-BG"/>
              </w:rPr>
              <w:t xml:space="preserve">, </w:t>
            </w:r>
            <w:r w:rsidR="00C8450D" w:rsidRPr="00A823CA">
              <w:rPr>
                <w:sz w:val="20"/>
                <w:szCs w:val="20"/>
                <w:lang w:val="bg-BG"/>
              </w:rPr>
              <w:t>болка в гръдния кош</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Нечести </w:t>
            </w:r>
          </w:p>
        </w:tc>
        <w:tc>
          <w:tcPr>
            <w:tcW w:w="6745" w:type="dxa"/>
            <w:gridSpan w:val="2"/>
          </w:tcPr>
          <w:p w:rsidR="004F4A6E" w:rsidRPr="00E504C4" w:rsidRDefault="002D0388" w:rsidP="0071565A">
            <w:pPr>
              <w:jc w:val="both"/>
              <w:rPr>
                <w:sz w:val="20"/>
                <w:szCs w:val="20"/>
                <w:lang w:val="ru-RU"/>
              </w:rPr>
            </w:pPr>
            <w:bookmarkStart w:id="8" w:name="OLE_LINK60"/>
            <w:r w:rsidRPr="00E504C4">
              <w:rPr>
                <w:sz w:val="20"/>
                <w:szCs w:val="20"/>
                <w:lang w:val="bg-BG"/>
              </w:rPr>
              <w:t>Генерализиран оток,сухота на лигавиците, пирексия</w:t>
            </w:r>
            <w:bookmarkEnd w:id="8"/>
          </w:p>
        </w:tc>
      </w:tr>
      <w:tr w:rsidR="004F4A6E" w:rsidRPr="00E504C4">
        <w:trPr>
          <w:cantSplit/>
        </w:trPr>
        <w:tc>
          <w:tcPr>
            <w:tcW w:w="9463" w:type="dxa"/>
            <w:gridSpan w:val="3"/>
            <w:shd w:val="clear" w:color="auto" w:fill="C0C0C0"/>
          </w:tcPr>
          <w:p w:rsidR="004F4A6E" w:rsidRPr="00E504C4" w:rsidRDefault="002D0388" w:rsidP="0071565A">
            <w:pPr>
              <w:jc w:val="both"/>
              <w:rPr>
                <w:sz w:val="20"/>
                <w:szCs w:val="20"/>
                <w:lang w:val="bg-BG"/>
              </w:rPr>
            </w:pPr>
            <w:r w:rsidRPr="00E504C4">
              <w:rPr>
                <w:b/>
                <w:bCs/>
                <w:sz w:val="20"/>
                <w:szCs w:val="20"/>
                <w:lang w:val="ru-RU"/>
              </w:rPr>
              <w:t xml:space="preserve"> </w:t>
            </w:r>
            <w:r w:rsidRPr="00E504C4">
              <w:rPr>
                <w:b/>
                <w:bCs/>
                <w:sz w:val="20"/>
                <w:szCs w:val="20"/>
                <w:lang w:val="bg-BG"/>
              </w:rPr>
              <w:t>Изследвания</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 xml:space="preserve">Чести </w:t>
            </w:r>
          </w:p>
        </w:tc>
        <w:tc>
          <w:tcPr>
            <w:tcW w:w="6745" w:type="dxa"/>
            <w:gridSpan w:val="2"/>
          </w:tcPr>
          <w:p w:rsidR="004F4A6E" w:rsidRPr="00E504C4" w:rsidRDefault="002D0388" w:rsidP="0071565A">
            <w:pPr>
              <w:jc w:val="both"/>
              <w:rPr>
                <w:sz w:val="20"/>
                <w:szCs w:val="20"/>
              </w:rPr>
            </w:pPr>
            <w:r w:rsidRPr="00E504C4">
              <w:rPr>
                <w:sz w:val="20"/>
                <w:szCs w:val="20"/>
                <w:lang w:val="bg-BG"/>
              </w:rPr>
              <w:t xml:space="preserve">Повишаване на теглото </w:t>
            </w:r>
          </w:p>
        </w:tc>
      </w:tr>
      <w:tr w:rsidR="004F4A6E" w:rsidRPr="00E504C4">
        <w:tc>
          <w:tcPr>
            <w:tcW w:w="2718" w:type="dxa"/>
          </w:tcPr>
          <w:p w:rsidR="004F4A6E" w:rsidRPr="00E504C4" w:rsidRDefault="002D0388" w:rsidP="0071565A">
            <w:pPr>
              <w:jc w:val="both"/>
              <w:rPr>
                <w:sz w:val="20"/>
                <w:szCs w:val="20"/>
                <w:lang w:val="bg-BG"/>
              </w:rPr>
            </w:pPr>
            <w:r w:rsidRPr="00E504C4">
              <w:rPr>
                <w:sz w:val="20"/>
                <w:szCs w:val="20"/>
                <w:lang w:val="bg-BG"/>
              </w:rPr>
              <w:t>Нечести</w:t>
            </w:r>
          </w:p>
        </w:tc>
        <w:tc>
          <w:tcPr>
            <w:tcW w:w="6745" w:type="dxa"/>
            <w:gridSpan w:val="2"/>
          </w:tcPr>
          <w:p w:rsidR="004F4A6E" w:rsidRPr="00E504C4" w:rsidRDefault="002D0388" w:rsidP="0071565A">
            <w:pPr>
              <w:jc w:val="both"/>
              <w:rPr>
                <w:sz w:val="20"/>
                <w:szCs w:val="20"/>
              </w:rPr>
            </w:pPr>
            <w:r w:rsidRPr="00E504C4">
              <w:rPr>
                <w:sz w:val="20"/>
                <w:szCs w:val="20"/>
                <w:lang w:val="bg-BG"/>
              </w:rPr>
              <w:t xml:space="preserve">Загуба на тегло </w:t>
            </w:r>
          </w:p>
        </w:tc>
      </w:tr>
    </w:tbl>
    <w:p w:rsidR="0006140D" w:rsidRPr="00C8450D" w:rsidRDefault="0006140D" w:rsidP="0071565A">
      <w:pPr>
        <w:jc w:val="both"/>
        <w:rPr>
          <w:sz w:val="10"/>
          <w:szCs w:val="10"/>
          <w:lang w:val="en-US"/>
        </w:rPr>
      </w:pPr>
    </w:p>
    <w:p w:rsidR="004F4A6E" w:rsidRPr="00C8450D" w:rsidRDefault="002D0388" w:rsidP="0071565A">
      <w:pPr>
        <w:jc w:val="both"/>
        <w:rPr>
          <w:sz w:val="22"/>
          <w:szCs w:val="22"/>
          <w:lang w:val="en-US"/>
        </w:rPr>
      </w:pPr>
      <w:r w:rsidRPr="00C8450D">
        <w:rPr>
          <w:sz w:val="22"/>
          <w:szCs w:val="22"/>
          <w:vertAlign w:val="superscript"/>
          <w:lang w:val="bg-BG"/>
        </w:rPr>
        <w:t xml:space="preserve">1 </w:t>
      </w:r>
      <w:r w:rsidRPr="00C8450D">
        <w:rPr>
          <w:sz w:val="22"/>
          <w:szCs w:val="22"/>
          <w:lang w:val="bg-BG"/>
        </w:rPr>
        <w:t>Нежелани реакции, съобщавани само при пациенти с метастази</w:t>
      </w:r>
    </w:p>
    <w:p w:rsidR="00FC5C71" w:rsidRPr="00C8450D" w:rsidRDefault="00FC5C71" w:rsidP="0071565A">
      <w:pPr>
        <w:jc w:val="both"/>
        <w:rPr>
          <w:sz w:val="22"/>
          <w:szCs w:val="22"/>
          <w:lang w:val="bg-BG"/>
        </w:rPr>
      </w:pPr>
    </w:p>
    <w:p w:rsidR="00FC5C71" w:rsidRPr="00C8450D" w:rsidRDefault="002D0388" w:rsidP="0071565A">
      <w:pPr>
        <w:jc w:val="both"/>
        <w:rPr>
          <w:sz w:val="22"/>
          <w:szCs w:val="22"/>
          <w:lang w:val="ru-RU"/>
        </w:rPr>
      </w:pPr>
      <w:r w:rsidRPr="00C8450D">
        <w:rPr>
          <w:sz w:val="22"/>
          <w:szCs w:val="22"/>
          <w:lang w:val="ru-RU"/>
        </w:rPr>
        <w:t>Някои нежелани реакции се съобщават с подчертано различна честота при адювантна терапия. Следващите таблици предоставят информация за сигнификантните разлики при летрозол спрямо тамоксифен, прилагани като монотерапия и при летрозол-тамоксифен прилагани като секвентна терапия:</w:t>
      </w:r>
    </w:p>
    <w:p w:rsidR="00FC5C71" w:rsidRPr="00C8450D" w:rsidRDefault="00FC5C71" w:rsidP="0071565A">
      <w:pPr>
        <w:jc w:val="both"/>
        <w:rPr>
          <w:sz w:val="22"/>
          <w:szCs w:val="22"/>
          <w:lang w:val="ru-RU"/>
        </w:rPr>
      </w:pPr>
    </w:p>
    <w:p w:rsidR="0006140D" w:rsidRPr="00C8450D" w:rsidRDefault="002D0388" w:rsidP="0071565A">
      <w:pPr>
        <w:jc w:val="both"/>
        <w:rPr>
          <w:sz w:val="22"/>
          <w:szCs w:val="22"/>
          <w:lang w:val="en-US"/>
        </w:rPr>
      </w:pPr>
      <w:r w:rsidRPr="00C8450D">
        <w:rPr>
          <w:b/>
          <w:bCs/>
          <w:sz w:val="22"/>
          <w:szCs w:val="22"/>
          <w:lang w:val="ru-RU"/>
        </w:rPr>
        <w:t>Таблица 2 Адювантна монотерапия с летрозол спрямо тамоксифен, прилаган като монотерапия – нежелани събития със сигнификантна разлика</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9"/>
        <w:gridCol w:w="1559"/>
        <w:gridCol w:w="1985"/>
        <w:gridCol w:w="1842"/>
        <w:gridCol w:w="2127"/>
      </w:tblGrid>
      <w:tr w:rsidR="00FC5C71" w:rsidRPr="00745D36" w:rsidTr="00E504C4">
        <w:tc>
          <w:tcPr>
            <w:tcW w:w="2269" w:type="dxa"/>
          </w:tcPr>
          <w:p w:rsidR="00FC5C71" w:rsidRPr="00E504C4" w:rsidRDefault="00FC5C71" w:rsidP="00982E21">
            <w:pPr>
              <w:jc w:val="both"/>
              <w:rPr>
                <w:sz w:val="20"/>
                <w:szCs w:val="20"/>
                <w:lang w:val="bg-BG"/>
              </w:rPr>
            </w:pPr>
          </w:p>
        </w:tc>
        <w:tc>
          <w:tcPr>
            <w:tcW w:w="3544" w:type="dxa"/>
            <w:gridSpan w:val="2"/>
            <w:vAlign w:val="center"/>
          </w:tcPr>
          <w:p w:rsidR="00FC5C71" w:rsidRPr="00745D36" w:rsidRDefault="002D0388" w:rsidP="00F626D5">
            <w:pPr>
              <w:jc w:val="center"/>
              <w:rPr>
                <w:sz w:val="20"/>
                <w:szCs w:val="20"/>
                <w:lang w:val="bg-BG"/>
              </w:rPr>
            </w:pPr>
            <w:r w:rsidRPr="00745D36">
              <w:rPr>
                <w:b/>
                <w:bCs/>
                <w:sz w:val="20"/>
                <w:szCs w:val="20"/>
                <w:lang w:val="ru-RU"/>
              </w:rPr>
              <w:t>Летрозол, честота на нежеланото събитие</w:t>
            </w:r>
          </w:p>
        </w:tc>
        <w:tc>
          <w:tcPr>
            <w:tcW w:w="3969" w:type="dxa"/>
            <w:gridSpan w:val="2"/>
            <w:vAlign w:val="center"/>
          </w:tcPr>
          <w:p w:rsidR="00FC5C71" w:rsidRPr="00745D36" w:rsidRDefault="002D0388" w:rsidP="00F626D5">
            <w:pPr>
              <w:jc w:val="center"/>
              <w:rPr>
                <w:sz w:val="20"/>
                <w:szCs w:val="20"/>
                <w:lang w:val="bg-BG"/>
              </w:rPr>
            </w:pPr>
            <w:r w:rsidRPr="00745D36">
              <w:rPr>
                <w:b/>
                <w:bCs/>
                <w:sz w:val="20"/>
                <w:szCs w:val="20"/>
                <w:lang w:val="ru-RU"/>
              </w:rPr>
              <w:t>Тамоксифен, честота на нежеланото събитие</w:t>
            </w:r>
          </w:p>
        </w:tc>
      </w:tr>
      <w:tr w:rsidR="00F626D5" w:rsidRPr="00745D36" w:rsidTr="00E504C4">
        <w:tc>
          <w:tcPr>
            <w:tcW w:w="2269" w:type="dxa"/>
          </w:tcPr>
          <w:p w:rsidR="00F626D5" w:rsidRPr="00745D36" w:rsidRDefault="00F626D5" w:rsidP="00982E21">
            <w:pPr>
              <w:jc w:val="both"/>
              <w:rPr>
                <w:sz w:val="20"/>
                <w:szCs w:val="20"/>
                <w:lang w:val="bg-BG"/>
              </w:rPr>
            </w:pPr>
          </w:p>
        </w:tc>
        <w:tc>
          <w:tcPr>
            <w:tcW w:w="3544" w:type="dxa"/>
            <w:gridSpan w:val="2"/>
            <w:vAlign w:val="center"/>
          </w:tcPr>
          <w:p w:rsidR="00F626D5" w:rsidRPr="00745D36" w:rsidRDefault="00F626D5" w:rsidP="00F626D5">
            <w:pPr>
              <w:jc w:val="center"/>
              <w:rPr>
                <w:bCs/>
                <w:sz w:val="20"/>
                <w:szCs w:val="20"/>
                <w:lang w:val="en-US"/>
              </w:rPr>
            </w:pPr>
            <w:r w:rsidRPr="00745D36">
              <w:rPr>
                <w:bCs/>
                <w:sz w:val="20"/>
                <w:szCs w:val="20"/>
                <w:lang w:val="en-US"/>
              </w:rPr>
              <w:t>N = 2 448</w:t>
            </w:r>
          </w:p>
        </w:tc>
        <w:tc>
          <w:tcPr>
            <w:tcW w:w="3969" w:type="dxa"/>
            <w:gridSpan w:val="2"/>
            <w:vAlign w:val="center"/>
          </w:tcPr>
          <w:p w:rsidR="00F626D5" w:rsidRPr="00745D36" w:rsidRDefault="00F626D5" w:rsidP="00F626D5">
            <w:pPr>
              <w:jc w:val="center"/>
              <w:rPr>
                <w:bCs/>
                <w:sz w:val="20"/>
                <w:szCs w:val="20"/>
                <w:lang w:val="en-US"/>
              </w:rPr>
            </w:pPr>
            <w:r w:rsidRPr="00745D36">
              <w:rPr>
                <w:bCs/>
                <w:sz w:val="20"/>
                <w:szCs w:val="20"/>
                <w:lang w:val="en-US"/>
              </w:rPr>
              <w:t>N = 2 447</w:t>
            </w:r>
          </w:p>
        </w:tc>
      </w:tr>
      <w:tr w:rsidR="00E504C4" w:rsidRPr="00745D36" w:rsidTr="00E504C4">
        <w:tc>
          <w:tcPr>
            <w:tcW w:w="2269" w:type="dxa"/>
          </w:tcPr>
          <w:p w:rsidR="00F626D5" w:rsidRPr="00745D36" w:rsidRDefault="00F626D5" w:rsidP="00982E21">
            <w:pPr>
              <w:jc w:val="both"/>
              <w:rPr>
                <w:sz w:val="20"/>
                <w:szCs w:val="20"/>
                <w:lang w:val="bg-BG"/>
              </w:rPr>
            </w:pPr>
          </w:p>
        </w:tc>
        <w:tc>
          <w:tcPr>
            <w:tcW w:w="1559" w:type="dxa"/>
            <w:vAlign w:val="center"/>
          </w:tcPr>
          <w:p w:rsidR="00F626D5" w:rsidRPr="00745D36" w:rsidRDefault="00F626D5" w:rsidP="00F626D5">
            <w:pPr>
              <w:jc w:val="center"/>
              <w:rPr>
                <w:bCs/>
                <w:sz w:val="20"/>
                <w:szCs w:val="20"/>
                <w:lang w:val="bg-BG"/>
              </w:rPr>
            </w:pPr>
            <w:r w:rsidRPr="00745D36">
              <w:rPr>
                <w:bCs/>
                <w:sz w:val="20"/>
                <w:szCs w:val="20"/>
                <w:lang w:val="bg-BG"/>
              </w:rPr>
              <w:t>По време на лечението</w:t>
            </w:r>
          </w:p>
          <w:p w:rsidR="00F626D5" w:rsidRPr="00745D36" w:rsidRDefault="00F626D5" w:rsidP="00F626D5">
            <w:pPr>
              <w:jc w:val="center"/>
              <w:rPr>
                <w:bCs/>
                <w:sz w:val="20"/>
                <w:szCs w:val="20"/>
                <w:lang w:val="bg-BG"/>
              </w:rPr>
            </w:pPr>
            <w:r w:rsidRPr="00745D36">
              <w:rPr>
                <w:bCs/>
                <w:sz w:val="20"/>
                <w:szCs w:val="20"/>
                <w:lang w:val="bg-BG"/>
              </w:rPr>
              <w:t>(Медиана 5 г.)</w:t>
            </w:r>
          </w:p>
        </w:tc>
        <w:tc>
          <w:tcPr>
            <w:tcW w:w="1985" w:type="dxa"/>
            <w:vAlign w:val="center"/>
          </w:tcPr>
          <w:p w:rsidR="00F626D5" w:rsidRPr="00745D36" w:rsidRDefault="00F626D5" w:rsidP="00DF7A60">
            <w:pPr>
              <w:jc w:val="center"/>
              <w:rPr>
                <w:bCs/>
                <w:sz w:val="20"/>
                <w:szCs w:val="20"/>
                <w:lang w:val="bg-BG"/>
              </w:rPr>
            </w:pPr>
            <w:r w:rsidRPr="00745D36">
              <w:rPr>
                <w:bCs/>
                <w:sz w:val="20"/>
                <w:szCs w:val="20"/>
                <w:lang w:val="bg-BG"/>
              </w:rPr>
              <w:t>По всяко време след рандомизацията</w:t>
            </w:r>
          </w:p>
          <w:p w:rsidR="00F626D5" w:rsidRPr="00745D36" w:rsidRDefault="00F626D5" w:rsidP="00F626D5">
            <w:pPr>
              <w:jc w:val="center"/>
              <w:rPr>
                <w:bCs/>
                <w:sz w:val="20"/>
                <w:szCs w:val="20"/>
                <w:lang w:val="bg-BG"/>
              </w:rPr>
            </w:pPr>
            <w:r w:rsidRPr="00745D36">
              <w:rPr>
                <w:bCs/>
                <w:sz w:val="20"/>
                <w:szCs w:val="20"/>
                <w:lang w:val="bg-BG"/>
              </w:rPr>
              <w:t>(Медиана 8 г.)</w:t>
            </w:r>
          </w:p>
        </w:tc>
        <w:tc>
          <w:tcPr>
            <w:tcW w:w="1842" w:type="dxa"/>
            <w:vAlign w:val="center"/>
          </w:tcPr>
          <w:p w:rsidR="00F626D5" w:rsidRPr="00745D36" w:rsidRDefault="00F626D5" w:rsidP="00DF7A60">
            <w:pPr>
              <w:jc w:val="center"/>
              <w:rPr>
                <w:bCs/>
                <w:sz w:val="20"/>
                <w:szCs w:val="20"/>
                <w:lang w:val="bg-BG"/>
              </w:rPr>
            </w:pPr>
            <w:r w:rsidRPr="00745D36">
              <w:rPr>
                <w:bCs/>
                <w:sz w:val="20"/>
                <w:szCs w:val="20"/>
                <w:lang w:val="bg-BG"/>
              </w:rPr>
              <w:t>По време на лечението</w:t>
            </w:r>
          </w:p>
          <w:p w:rsidR="00F626D5" w:rsidRPr="00745D36" w:rsidRDefault="00F626D5" w:rsidP="00DF7A60">
            <w:pPr>
              <w:jc w:val="center"/>
              <w:rPr>
                <w:bCs/>
                <w:sz w:val="20"/>
                <w:szCs w:val="20"/>
                <w:lang w:val="bg-BG"/>
              </w:rPr>
            </w:pPr>
            <w:r w:rsidRPr="00745D36">
              <w:rPr>
                <w:bCs/>
                <w:sz w:val="20"/>
                <w:szCs w:val="20"/>
                <w:lang w:val="bg-BG"/>
              </w:rPr>
              <w:t>(Медиана 5 г.)</w:t>
            </w:r>
          </w:p>
        </w:tc>
        <w:tc>
          <w:tcPr>
            <w:tcW w:w="2127" w:type="dxa"/>
            <w:vAlign w:val="center"/>
          </w:tcPr>
          <w:p w:rsidR="00F626D5" w:rsidRPr="00745D36" w:rsidRDefault="00F626D5" w:rsidP="00DF7A60">
            <w:pPr>
              <w:jc w:val="center"/>
              <w:rPr>
                <w:bCs/>
                <w:sz w:val="20"/>
                <w:szCs w:val="20"/>
                <w:lang w:val="bg-BG"/>
              </w:rPr>
            </w:pPr>
            <w:r w:rsidRPr="00745D36">
              <w:rPr>
                <w:bCs/>
                <w:sz w:val="20"/>
                <w:szCs w:val="20"/>
                <w:lang w:val="bg-BG"/>
              </w:rPr>
              <w:t>По всяко време след рандомизацията</w:t>
            </w:r>
          </w:p>
          <w:p w:rsidR="00F626D5" w:rsidRPr="00745D36" w:rsidRDefault="00F626D5" w:rsidP="00DF7A60">
            <w:pPr>
              <w:jc w:val="center"/>
              <w:rPr>
                <w:bCs/>
                <w:sz w:val="20"/>
                <w:szCs w:val="20"/>
                <w:lang w:val="bg-BG"/>
              </w:rPr>
            </w:pPr>
            <w:r w:rsidRPr="00745D36">
              <w:rPr>
                <w:bCs/>
                <w:sz w:val="20"/>
                <w:szCs w:val="20"/>
                <w:lang w:val="bg-BG"/>
              </w:rPr>
              <w:t>(Медиана 8 г.)</w:t>
            </w:r>
          </w:p>
        </w:tc>
      </w:tr>
      <w:tr w:rsidR="00E504C4" w:rsidRPr="00745D36" w:rsidTr="00E504C4">
        <w:tc>
          <w:tcPr>
            <w:tcW w:w="2269" w:type="dxa"/>
          </w:tcPr>
          <w:p w:rsidR="00F626D5" w:rsidRPr="00745D36" w:rsidRDefault="00F626D5" w:rsidP="00982E21">
            <w:pPr>
              <w:jc w:val="both"/>
              <w:rPr>
                <w:sz w:val="20"/>
                <w:szCs w:val="20"/>
                <w:lang w:val="bg-BG"/>
              </w:rPr>
            </w:pPr>
            <w:r w:rsidRPr="00745D36">
              <w:rPr>
                <w:sz w:val="20"/>
                <w:szCs w:val="20"/>
                <w:lang w:val="bg-BG"/>
              </w:rPr>
              <w:t>Костни фрактури</w:t>
            </w:r>
          </w:p>
        </w:tc>
        <w:tc>
          <w:tcPr>
            <w:tcW w:w="1559" w:type="dxa"/>
            <w:vAlign w:val="center"/>
          </w:tcPr>
          <w:p w:rsidR="00F626D5" w:rsidRPr="00745D36" w:rsidRDefault="00F626D5" w:rsidP="00F626D5">
            <w:pPr>
              <w:jc w:val="center"/>
              <w:rPr>
                <w:sz w:val="20"/>
                <w:szCs w:val="20"/>
                <w:lang w:val="bg-BG"/>
              </w:rPr>
            </w:pPr>
            <w:r w:rsidRPr="00745D36">
              <w:rPr>
                <w:sz w:val="20"/>
                <w:szCs w:val="20"/>
                <w:lang w:val="bg-BG"/>
              </w:rPr>
              <w:t>10,2%</w:t>
            </w:r>
          </w:p>
        </w:tc>
        <w:tc>
          <w:tcPr>
            <w:tcW w:w="1985" w:type="dxa"/>
            <w:vAlign w:val="center"/>
          </w:tcPr>
          <w:p w:rsidR="00F626D5" w:rsidRPr="00745D36" w:rsidRDefault="00F626D5" w:rsidP="00F626D5">
            <w:pPr>
              <w:jc w:val="center"/>
              <w:rPr>
                <w:sz w:val="20"/>
                <w:szCs w:val="20"/>
                <w:lang w:val="bg-BG"/>
              </w:rPr>
            </w:pPr>
            <w:r w:rsidRPr="00745D36">
              <w:rPr>
                <w:sz w:val="20"/>
                <w:szCs w:val="20"/>
                <w:lang w:val="bg-BG"/>
              </w:rPr>
              <w:t>14,7%</w:t>
            </w:r>
          </w:p>
        </w:tc>
        <w:tc>
          <w:tcPr>
            <w:tcW w:w="1842" w:type="dxa"/>
            <w:vAlign w:val="center"/>
          </w:tcPr>
          <w:p w:rsidR="00F626D5" w:rsidRPr="00745D36" w:rsidRDefault="00E504C4" w:rsidP="00F626D5">
            <w:pPr>
              <w:jc w:val="center"/>
              <w:rPr>
                <w:sz w:val="20"/>
                <w:szCs w:val="20"/>
                <w:lang w:val="bg-BG"/>
              </w:rPr>
            </w:pPr>
            <w:r w:rsidRPr="00745D36">
              <w:rPr>
                <w:sz w:val="20"/>
                <w:szCs w:val="20"/>
                <w:lang w:val="bg-BG"/>
              </w:rPr>
              <w:t>7,2</w:t>
            </w:r>
            <w:r w:rsidR="00F626D5" w:rsidRPr="00745D36">
              <w:rPr>
                <w:sz w:val="20"/>
                <w:szCs w:val="20"/>
                <w:lang w:val="bg-BG"/>
              </w:rPr>
              <w:t>%</w:t>
            </w:r>
          </w:p>
        </w:tc>
        <w:tc>
          <w:tcPr>
            <w:tcW w:w="2127" w:type="dxa"/>
            <w:vAlign w:val="center"/>
          </w:tcPr>
          <w:p w:rsidR="00F626D5" w:rsidRPr="00745D36" w:rsidRDefault="00E504C4" w:rsidP="00F626D5">
            <w:pPr>
              <w:jc w:val="center"/>
              <w:rPr>
                <w:sz w:val="20"/>
                <w:szCs w:val="20"/>
                <w:lang w:val="bg-BG"/>
              </w:rPr>
            </w:pPr>
            <w:r w:rsidRPr="00745D36">
              <w:rPr>
                <w:sz w:val="20"/>
                <w:szCs w:val="20"/>
                <w:lang w:val="bg-BG"/>
              </w:rPr>
              <w:t>11,4%</w:t>
            </w:r>
          </w:p>
        </w:tc>
      </w:tr>
      <w:tr w:rsidR="00E504C4" w:rsidRPr="00745D36" w:rsidTr="00E504C4">
        <w:tc>
          <w:tcPr>
            <w:tcW w:w="2269" w:type="dxa"/>
          </w:tcPr>
          <w:p w:rsidR="00F626D5" w:rsidRPr="00745D36" w:rsidRDefault="00F626D5" w:rsidP="00982E21">
            <w:pPr>
              <w:jc w:val="both"/>
              <w:rPr>
                <w:sz w:val="20"/>
                <w:szCs w:val="20"/>
                <w:lang w:val="bg-BG"/>
              </w:rPr>
            </w:pPr>
            <w:r w:rsidRPr="00745D36">
              <w:rPr>
                <w:sz w:val="20"/>
                <w:szCs w:val="20"/>
                <w:lang w:val="bg-BG"/>
              </w:rPr>
              <w:t>Остеопороза</w:t>
            </w:r>
          </w:p>
        </w:tc>
        <w:tc>
          <w:tcPr>
            <w:tcW w:w="1559" w:type="dxa"/>
            <w:vAlign w:val="center"/>
          </w:tcPr>
          <w:p w:rsidR="00F626D5" w:rsidRPr="00745D36" w:rsidRDefault="00F626D5" w:rsidP="00F626D5">
            <w:pPr>
              <w:jc w:val="center"/>
              <w:rPr>
                <w:sz w:val="20"/>
                <w:szCs w:val="20"/>
                <w:lang w:val="bg-BG"/>
              </w:rPr>
            </w:pPr>
            <w:r w:rsidRPr="00745D36">
              <w:rPr>
                <w:sz w:val="20"/>
                <w:szCs w:val="20"/>
                <w:lang w:val="bg-BG"/>
              </w:rPr>
              <w:t>5,1%</w:t>
            </w:r>
          </w:p>
        </w:tc>
        <w:tc>
          <w:tcPr>
            <w:tcW w:w="1985" w:type="dxa"/>
            <w:vAlign w:val="center"/>
          </w:tcPr>
          <w:p w:rsidR="00F626D5" w:rsidRPr="00745D36" w:rsidRDefault="006418D3" w:rsidP="00F626D5">
            <w:pPr>
              <w:jc w:val="center"/>
              <w:rPr>
                <w:sz w:val="20"/>
                <w:szCs w:val="20"/>
                <w:lang w:val="bg-BG"/>
              </w:rPr>
            </w:pPr>
            <w:r w:rsidRPr="00745D36">
              <w:rPr>
                <w:sz w:val="20"/>
                <w:szCs w:val="20"/>
                <w:lang w:val="bg-BG"/>
              </w:rPr>
              <w:t>5,1%</w:t>
            </w:r>
          </w:p>
        </w:tc>
        <w:tc>
          <w:tcPr>
            <w:tcW w:w="1842" w:type="dxa"/>
            <w:vAlign w:val="center"/>
          </w:tcPr>
          <w:p w:rsidR="00F626D5" w:rsidRPr="00745D36" w:rsidRDefault="00F626D5" w:rsidP="00F626D5">
            <w:pPr>
              <w:jc w:val="center"/>
              <w:rPr>
                <w:sz w:val="20"/>
                <w:szCs w:val="20"/>
                <w:lang w:val="bg-BG"/>
              </w:rPr>
            </w:pPr>
            <w:r w:rsidRPr="00745D36">
              <w:rPr>
                <w:sz w:val="20"/>
                <w:szCs w:val="20"/>
                <w:lang w:val="bg-BG"/>
              </w:rPr>
              <w:t>2,7%</w:t>
            </w:r>
          </w:p>
        </w:tc>
        <w:tc>
          <w:tcPr>
            <w:tcW w:w="2127" w:type="dxa"/>
            <w:vAlign w:val="center"/>
          </w:tcPr>
          <w:p w:rsidR="00F626D5" w:rsidRPr="00745D36" w:rsidRDefault="00E504C4" w:rsidP="00F626D5">
            <w:pPr>
              <w:jc w:val="center"/>
              <w:rPr>
                <w:sz w:val="20"/>
                <w:szCs w:val="20"/>
                <w:lang w:val="bg-BG"/>
              </w:rPr>
            </w:pPr>
            <w:r w:rsidRPr="00745D36">
              <w:rPr>
                <w:sz w:val="20"/>
                <w:szCs w:val="20"/>
                <w:lang w:val="bg-BG"/>
              </w:rPr>
              <w:t>2,7%</w:t>
            </w:r>
          </w:p>
        </w:tc>
      </w:tr>
      <w:tr w:rsidR="00E504C4" w:rsidRPr="00745D36" w:rsidTr="00E504C4">
        <w:tc>
          <w:tcPr>
            <w:tcW w:w="2269" w:type="dxa"/>
          </w:tcPr>
          <w:p w:rsidR="00F626D5" w:rsidRPr="00745D36" w:rsidRDefault="00F626D5" w:rsidP="00982E21">
            <w:pPr>
              <w:jc w:val="both"/>
              <w:rPr>
                <w:sz w:val="20"/>
                <w:szCs w:val="20"/>
                <w:lang w:val="bg-BG"/>
              </w:rPr>
            </w:pPr>
            <w:r w:rsidRPr="00745D36">
              <w:rPr>
                <w:sz w:val="20"/>
                <w:szCs w:val="20"/>
                <w:lang w:val="bg-BG"/>
              </w:rPr>
              <w:t>Тромбоемболични събития</w:t>
            </w:r>
          </w:p>
        </w:tc>
        <w:tc>
          <w:tcPr>
            <w:tcW w:w="1559" w:type="dxa"/>
            <w:vAlign w:val="center"/>
          </w:tcPr>
          <w:p w:rsidR="00F626D5" w:rsidRPr="00745D36" w:rsidRDefault="00F626D5" w:rsidP="00F626D5">
            <w:pPr>
              <w:jc w:val="center"/>
              <w:rPr>
                <w:sz w:val="20"/>
                <w:szCs w:val="20"/>
                <w:lang w:val="bg-BG"/>
              </w:rPr>
            </w:pPr>
            <w:r w:rsidRPr="00745D36">
              <w:rPr>
                <w:sz w:val="20"/>
                <w:szCs w:val="20"/>
                <w:lang w:val="bg-BG"/>
              </w:rPr>
              <w:t>2,1%</w:t>
            </w:r>
          </w:p>
        </w:tc>
        <w:tc>
          <w:tcPr>
            <w:tcW w:w="1985" w:type="dxa"/>
            <w:vAlign w:val="center"/>
          </w:tcPr>
          <w:p w:rsidR="00F626D5" w:rsidRPr="00745D36" w:rsidRDefault="006418D3" w:rsidP="00F626D5">
            <w:pPr>
              <w:jc w:val="center"/>
              <w:rPr>
                <w:sz w:val="20"/>
                <w:szCs w:val="20"/>
                <w:lang w:val="bg-BG"/>
              </w:rPr>
            </w:pPr>
            <w:r w:rsidRPr="00745D36">
              <w:rPr>
                <w:sz w:val="20"/>
                <w:szCs w:val="20"/>
                <w:lang w:val="bg-BG"/>
              </w:rPr>
              <w:t>3,2%</w:t>
            </w:r>
          </w:p>
        </w:tc>
        <w:tc>
          <w:tcPr>
            <w:tcW w:w="1842" w:type="dxa"/>
            <w:vAlign w:val="center"/>
          </w:tcPr>
          <w:p w:rsidR="00F626D5" w:rsidRPr="00745D36" w:rsidRDefault="00F626D5" w:rsidP="00F626D5">
            <w:pPr>
              <w:jc w:val="center"/>
              <w:rPr>
                <w:sz w:val="20"/>
                <w:szCs w:val="20"/>
                <w:lang w:val="bg-BG"/>
              </w:rPr>
            </w:pPr>
            <w:r w:rsidRPr="00745D36">
              <w:rPr>
                <w:sz w:val="20"/>
                <w:szCs w:val="20"/>
                <w:lang w:val="bg-BG"/>
              </w:rPr>
              <w:t>3,6%</w:t>
            </w:r>
          </w:p>
        </w:tc>
        <w:tc>
          <w:tcPr>
            <w:tcW w:w="2127" w:type="dxa"/>
            <w:vAlign w:val="center"/>
          </w:tcPr>
          <w:p w:rsidR="00F626D5" w:rsidRPr="00745D36" w:rsidRDefault="00E504C4" w:rsidP="00F626D5">
            <w:pPr>
              <w:jc w:val="center"/>
              <w:rPr>
                <w:sz w:val="20"/>
                <w:szCs w:val="20"/>
                <w:lang w:val="bg-BG"/>
              </w:rPr>
            </w:pPr>
            <w:r w:rsidRPr="00745D36">
              <w:rPr>
                <w:sz w:val="20"/>
                <w:szCs w:val="20"/>
                <w:lang w:val="bg-BG"/>
              </w:rPr>
              <w:t>4,6%</w:t>
            </w:r>
          </w:p>
        </w:tc>
      </w:tr>
      <w:tr w:rsidR="00E504C4" w:rsidRPr="00745D36" w:rsidTr="00E504C4">
        <w:tc>
          <w:tcPr>
            <w:tcW w:w="2269" w:type="dxa"/>
          </w:tcPr>
          <w:p w:rsidR="00F626D5" w:rsidRPr="00745D36" w:rsidRDefault="00F626D5" w:rsidP="00982E21">
            <w:pPr>
              <w:jc w:val="both"/>
              <w:rPr>
                <w:sz w:val="20"/>
                <w:szCs w:val="20"/>
                <w:lang w:val="bg-BG"/>
              </w:rPr>
            </w:pPr>
            <w:r w:rsidRPr="00745D36">
              <w:rPr>
                <w:sz w:val="20"/>
                <w:szCs w:val="20"/>
                <w:lang w:val="bg-BG"/>
              </w:rPr>
              <w:t>Миокарден инфаркт</w:t>
            </w:r>
          </w:p>
        </w:tc>
        <w:tc>
          <w:tcPr>
            <w:tcW w:w="1559" w:type="dxa"/>
            <w:vAlign w:val="center"/>
          </w:tcPr>
          <w:p w:rsidR="00F626D5" w:rsidRPr="00745D36" w:rsidRDefault="00F626D5" w:rsidP="00F626D5">
            <w:pPr>
              <w:jc w:val="center"/>
              <w:rPr>
                <w:sz w:val="20"/>
                <w:szCs w:val="20"/>
                <w:lang w:val="bg-BG"/>
              </w:rPr>
            </w:pPr>
            <w:r w:rsidRPr="00745D36">
              <w:rPr>
                <w:sz w:val="20"/>
                <w:szCs w:val="20"/>
                <w:lang w:val="bg-BG"/>
              </w:rPr>
              <w:t>1,0%</w:t>
            </w:r>
          </w:p>
        </w:tc>
        <w:tc>
          <w:tcPr>
            <w:tcW w:w="1985" w:type="dxa"/>
            <w:vAlign w:val="center"/>
          </w:tcPr>
          <w:p w:rsidR="00F626D5" w:rsidRPr="00745D36" w:rsidRDefault="006418D3" w:rsidP="00F626D5">
            <w:pPr>
              <w:jc w:val="center"/>
              <w:rPr>
                <w:sz w:val="20"/>
                <w:szCs w:val="20"/>
                <w:lang w:val="bg-BG"/>
              </w:rPr>
            </w:pPr>
            <w:r w:rsidRPr="00745D36">
              <w:rPr>
                <w:sz w:val="20"/>
                <w:szCs w:val="20"/>
                <w:lang w:val="bg-BG"/>
              </w:rPr>
              <w:t>1,7%</w:t>
            </w:r>
          </w:p>
        </w:tc>
        <w:tc>
          <w:tcPr>
            <w:tcW w:w="1842" w:type="dxa"/>
            <w:vAlign w:val="center"/>
          </w:tcPr>
          <w:p w:rsidR="00F626D5" w:rsidRPr="00745D36" w:rsidRDefault="00F626D5" w:rsidP="00F626D5">
            <w:pPr>
              <w:jc w:val="center"/>
              <w:rPr>
                <w:sz w:val="20"/>
                <w:szCs w:val="20"/>
                <w:lang w:val="bg-BG"/>
              </w:rPr>
            </w:pPr>
            <w:r w:rsidRPr="00745D36">
              <w:rPr>
                <w:sz w:val="20"/>
                <w:szCs w:val="20"/>
                <w:lang w:val="bg-BG"/>
              </w:rPr>
              <w:t>0,5%</w:t>
            </w:r>
          </w:p>
        </w:tc>
        <w:tc>
          <w:tcPr>
            <w:tcW w:w="2127" w:type="dxa"/>
            <w:vAlign w:val="center"/>
          </w:tcPr>
          <w:p w:rsidR="00F626D5" w:rsidRPr="00745D36" w:rsidRDefault="00E504C4" w:rsidP="00F626D5">
            <w:pPr>
              <w:jc w:val="center"/>
              <w:rPr>
                <w:sz w:val="20"/>
                <w:szCs w:val="20"/>
                <w:lang w:val="bg-BG"/>
              </w:rPr>
            </w:pPr>
            <w:r w:rsidRPr="00745D36">
              <w:rPr>
                <w:sz w:val="20"/>
                <w:szCs w:val="20"/>
                <w:lang w:val="bg-BG"/>
              </w:rPr>
              <w:t>1,1%</w:t>
            </w:r>
          </w:p>
        </w:tc>
      </w:tr>
      <w:tr w:rsidR="00E504C4" w:rsidRPr="00745D36" w:rsidTr="00E504C4">
        <w:tc>
          <w:tcPr>
            <w:tcW w:w="2269" w:type="dxa"/>
          </w:tcPr>
          <w:p w:rsidR="00F626D5" w:rsidRPr="00745D36" w:rsidRDefault="00F626D5" w:rsidP="00FC5C71">
            <w:pPr>
              <w:rPr>
                <w:sz w:val="20"/>
                <w:szCs w:val="20"/>
                <w:lang w:val="bg-BG"/>
              </w:rPr>
            </w:pPr>
            <w:r w:rsidRPr="00745D36">
              <w:rPr>
                <w:sz w:val="20"/>
                <w:szCs w:val="20"/>
                <w:lang w:val="bg-BG"/>
              </w:rPr>
              <w:t>Хиперплазия на ендометриума/рак на ендометриума</w:t>
            </w:r>
          </w:p>
        </w:tc>
        <w:tc>
          <w:tcPr>
            <w:tcW w:w="1559" w:type="dxa"/>
            <w:vAlign w:val="center"/>
          </w:tcPr>
          <w:p w:rsidR="00F626D5" w:rsidRPr="00745D36" w:rsidRDefault="00F626D5" w:rsidP="00F626D5">
            <w:pPr>
              <w:jc w:val="center"/>
              <w:rPr>
                <w:sz w:val="20"/>
                <w:szCs w:val="20"/>
                <w:lang w:val="bg-BG"/>
              </w:rPr>
            </w:pPr>
            <w:r w:rsidRPr="00745D36">
              <w:rPr>
                <w:sz w:val="20"/>
                <w:szCs w:val="20"/>
                <w:lang w:val="bg-BG"/>
              </w:rPr>
              <w:t>0,2%</w:t>
            </w:r>
          </w:p>
        </w:tc>
        <w:tc>
          <w:tcPr>
            <w:tcW w:w="1985" w:type="dxa"/>
            <w:vAlign w:val="center"/>
          </w:tcPr>
          <w:p w:rsidR="00F626D5" w:rsidRPr="00745D36" w:rsidRDefault="006418D3" w:rsidP="00F626D5">
            <w:pPr>
              <w:jc w:val="center"/>
              <w:rPr>
                <w:sz w:val="20"/>
                <w:szCs w:val="20"/>
                <w:lang w:val="bg-BG"/>
              </w:rPr>
            </w:pPr>
            <w:r w:rsidRPr="00745D36">
              <w:rPr>
                <w:sz w:val="20"/>
                <w:szCs w:val="20"/>
                <w:lang w:val="bg-BG"/>
              </w:rPr>
              <w:t>0,4%</w:t>
            </w:r>
          </w:p>
        </w:tc>
        <w:tc>
          <w:tcPr>
            <w:tcW w:w="1842" w:type="dxa"/>
            <w:vAlign w:val="center"/>
          </w:tcPr>
          <w:p w:rsidR="00F626D5" w:rsidRPr="00745D36" w:rsidRDefault="00F626D5" w:rsidP="00F626D5">
            <w:pPr>
              <w:jc w:val="center"/>
              <w:rPr>
                <w:sz w:val="20"/>
                <w:szCs w:val="20"/>
                <w:lang w:val="bg-BG"/>
              </w:rPr>
            </w:pPr>
            <w:r w:rsidRPr="00745D36">
              <w:rPr>
                <w:sz w:val="20"/>
                <w:szCs w:val="20"/>
                <w:lang w:val="bg-BG"/>
              </w:rPr>
              <w:t>2,3%</w:t>
            </w:r>
          </w:p>
        </w:tc>
        <w:tc>
          <w:tcPr>
            <w:tcW w:w="2127" w:type="dxa"/>
            <w:vAlign w:val="center"/>
          </w:tcPr>
          <w:p w:rsidR="00F626D5" w:rsidRPr="00745D36" w:rsidRDefault="00E504C4" w:rsidP="00F626D5">
            <w:pPr>
              <w:jc w:val="center"/>
              <w:rPr>
                <w:sz w:val="20"/>
                <w:szCs w:val="20"/>
                <w:lang w:val="bg-BG"/>
              </w:rPr>
            </w:pPr>
            <w:r w:rsidRPr="00745D36">
              <w:rPr>
                <w:sz w:val="20"/>
                <w:szCs w:val="20"/>
                <w:lang w:val="bg-BG"/>
              </w:rPr>
              <w:t>2,9%</w:t>
            </w:r>
          </w:p>
        </w:tc>
      </w:tr>
      <w:tr w:rsidR="00FC5C71" w:rsidRPr="00E504C4" w:rsidTr="00E504C4">
        <w:tc>
          <w:tcPr>
            <w:tcW w:w="9782" w:type="dxa"/>
            <w:gridSpan w:val="5"/>
          </w:tcPr>
          <w:p w:rsidR="00FC5C71" w:rsidRPr="00745D36" w:rsidRDefault="002D0388" w:rsidP="00982E21">
            <w:pPr>
              <w:pStyle w:val="Default"/>
              <w:jc w:val="both"/>
              <w:rPr>
                <w:color w:val="auto"/>
                <w:sz w:val="20"/>
                <w:szCs w:val="20"/>
              </w:rPr>
            </w:pPr>
            <w:r w:rsidRPr="00745D36">
              <w:rPr>
                <w:color w:val="auto"/>
                <w:sz w:val="20"/>
                <w:szCs w:val="20"/>
              </w:rPr>
              <w:t xml:space="preserve">Забележка: Медиана на продължителност на лечението 60 месеца. Периодът за съобщаване на нежелани реакции включва периода на лечение плюс 30 дни след спиране на лечението. </w:t>
            </w:r>
          </w:p>
          <w:p w:rsidR="00105812" w:rsidRPr="00E504C4" w:rsidRDefault="006418D3" w:rsidP="00E504C4">
            <w:pPr>
              <w:jc w:val="both"/>
              <w:rPr>
                <w:sz w:val="20"/>
                <w:szCs w:val="20"/>
                <w:lang w:val="bg-BG"/>
              </w:rPr>
            </w:pPr>
            <w:r w:rsidRPr="00745D36">
              <w:rPr>
                <w:sz w:val="20"/>
                <w:szCs w:val="20"/>
                <w:lang w:val="en-US"/>
              </w:rPr>
              <w:t>“</w:t>
            </w:r>
            <w:r w:rsidRPr="00745D36">
              <w:rPr>
                <w:sz w:val="20"/>
                <w:szCs w:val="20"/>
                <w:lang w:val="bg-BG"/>
              </w:rPr>
              <w:t xml:space="preserve">По </w:t>
            </w:r>
            <w:r w:rsidR="002D0388" w:rsidRPr="00745D36">
              <w:rPr>
                <w:sz w:val="20"/>
                <w:szCs w:val="20"/>
                <w:lang w:val="ru-RU"/>
              </w:rPr>
              <w:t>всяко време</w:t>
            </w:r>
            <w:r w:rsidRPr="00745D36">
              <w:rPr>
                <w:sz w:val="20"/>
                <w:szCs w:val="20"/>
                <w:lang w:val="en-US"/>
              </w:rPr>
              <w:t>”</w:t>
            </w:r>
            <w:r w:rsidR="002D0388" w:rsidRPr="00745D36">
              <w:rPr>
                <w:sz w:val="20"/>
                <w:szCs w:val="20"/>
                <w:lang w:val="ru-RU"/>
              </w:rPr>
              <w:t xml:space="preserve"> </w:t>
            </w:r>
            <w:r w:rsidRPr="00745D36">
              <w:rPr>
                <w:sz w:val="20"/>
                <w:szCs w:val="20"/>
                <w:lang w:val="ru-RU"/>
              </w:rPr>
              <w:t>след рандомизацията</w:t>
            </w:r>
            <w:r w:rsidR="002D0388" w:rsidRPr="00745D36">
              <w:rPr>
                <w:sz w:val="20"/>
                <w:szCs w:val="20"/>
                <w:lang w:val="ru-RU"/>
              </w:rPr>
              <w:t xml:space="preserve"> </w:t>
            </w:r>
            <w:r w:rsidRPr="00745D36">
              <w:rPr>
                <w:sz w:val="20"/>
                <w:szCs w:val="20"/>
                <w:lang w:val="bg-BG"/>
              </w:rPr>
              <w:t>включва</w:t>
            </w:r>
            <w:r w:rsidR="002D0388" w:rsidRPr="00745D36">
              <w:rPr>
                <w:sz w:val="20"/>
                <w:szCs w:val="20"/>
                <w:lang w:val="ru-RU"/>
              </w:rPr>
              <w:t xml:space="preserve"> периода</w:t>
            </w:r>
            <w:r w:rsidRPr="00745D36">
              <w:rPr>
                <w:sz w:val="20"/>
                <w:szCs w:val="20"/>
                <w:lang w:val="ru-RU"/>
              </w:rPr>
              <w:t xml:space="preserve"> на проследяване</w:t>
            </w:r>
            <w:r w:rsidR="002D0388" w:rsidRPr="00745D36">
              <w:rPr>
                <w:sz w:val="20"/>
                <w:szCs w:val="20"/>
                <w:lang w:val="ru-RU"/>
              </w:rPr>
              <w:t xml:space="preserve"> след приключване </w:t>
            </w:r>
            <w:r w:rsidRPr="00745D36">
              <w:rPr>
                <w:sz w:val="20"/>
                <w:szCs w:val="20"/>
                <w:lang w:val="ru-RU"/>
              </w:rPr>
              <w:t>или прекъсване на лечението по</w:t>
            </w:r>
            <w:r w:rsidR="00E504C4" w:rsidRPr="00745D36">
              <w:rPr>
                <w:sz w:val="20"/>
                <w:szCs w:val="20"/>
                <w:lang w:val="ru-RU"/>
              </w:rPr>
              <w:t xml:space="preserve"> време на изпитването</w:t>
            </w:r>
            <w:r w:rsidR="002D0388" w:rsidRPr="00745D36">
              <w:rPr>
                <w:sz w:val="20"/>
                <w:szCs w:val="20"/>
                <w:lang w:val="ru-RU"/>
              </w:rPr>
              <w:t xml:space="preserve">. </w:t>
            </w:r>
            <w:r w:rsidR="002D0388" w:rsidRPr="00745D36">
              <w:rPr>
                <w:sz w:val="20"/>
                <w:szCs w:val="20"/>
              </w:rPr>
              <w:t xml:space="preserve">Медианата на проследяване е </w:t>
            </w:r>
            <w:r w:rsidR="00E504C4" w:rsidRPr="00745D36">
              <w:rPr>
                <w:sz w:val="20"/>
                <w:szCs w:val="20"/>
                <w:lang w:val="bg-BG"/>
              </w:rPr>
              <w:t>96</w:t>
            </w:r>
            <w:r w:rsidR="002D0388" w:rsidRPr="00745D36">
              <w:rPr>
                <w:sz w:val="20"/>
                <w:szCs w:val="20"/>
              </w:rPr>
              <w:t xml:space="preserve"> месеца.</w:t>
            </w:r>
            <w:r w:rsidR="002D0388" w:rsidRPr="00E504C4">
              <w:rPr>
                <w:sz w:val="20"/>
                <w:szCs w:val="20"/>
              </w:rPr>
              <w:t xml:space="preserve"> </w:t>
            </w:r>
          </w:p>
        </w:tc>
      </w:tr>
    </w:tbl>
    <w:p w:rsidR="0006140D" w:rsidRPr="00DD2420" w:rsidRDefault="0006140D" w:rsidP="0071565A">
      <w:pPr>
        <w:jc w:val="both"/>
        <w:rPr>
          <w:color w:val="FF0000"/>
          <w:sz w:val="22"/>
          <w:szCs w:val="22"/>
          <w:lang w:val="bg-BG"/>
        </w:rPr>
      </w:pPr>
    </w:p>
    <w:p w:rsidR="00105812" w:rsidRPr="00622FC5" w:rsidRDefault="002D0388" w:rsidP="0071565A">
      <w:pPr>
        <w:jc w:val="both"/>
        <w:rPr>
          <w:b/>
          <w:bCs/>
          <w:sz w:val="22"/>
          <w:szCs w:val="22"/>
          <w:lang w:val="ru-RU"/>
        </w:rPr>
      </w:pPr>
      <w:r w:rsidRPr="002D0388">
        <w:rPr>
          <w:color w:val="FF0000"/>
          <w:sz w:val="22"/>
          <w:szCs w:val="22"/>
          <w:lang w:val="bg-BG"/>
        </w:rPr>
        <w:br w:type="page"/>
      </w:r>
      <w:r w:rsidRPr="00622FC5">
        <w:rPr>
          <w:b/>
          <w:bCs/>
          <w:sz w:val="22"/>
          <w:szCs w:val="22"/>
          <w:lang w:val="ru-RU"/>
        </w:rPr>
        <w:lastRenderedPageBreak/>
        <w:t>Таблица 3 Секвентна терапия спрямо летрозол, прилаган като монотерапия – нежелани събития със сигнификантна разлика</w:t>
      </w:r>
    </w:p>
    <w:p w:rsidR="00105812" w:rsidRPr="00622FC5" w:rsidRDefault="00105812" w:rsidP="0071565A">
      <w:pPr>
        <w:jc w:val="both"/>
        <w:rPr>
          <w:b/>
          <w:bCs/>
          <w:sz w:val="22"/>
          <w:szCs w:val="22"/>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23"/>
        <w:gridCol w:w="2066"/>
        <w:gridCol w:w="2066"/>
        <w:gridCol w:w="2067"/>
      </w:tblGrid>
      <w:tr w:rsidR="00982E21" w:rsidRPr="00622FC5" w:rsidTr="0036762A">
        <w:tc>
          <w:tcPr>
            <w:tcW w:w="2323" w:type="dxa"/>
          </w:tcPr>
          <w:p w:rsidR="00105812" w:rsidRPr="00622FC5" w:rsidRDefault="00105812" w:rsidP="00982E21">
            <w:pPr>
              <w:jc w:val="both"/>
              <w:rPr>
                <w:b/>
                <w:bCs/>
                <w:sz w:val="22"/>
                <w:szCs w:val="22"/>
                <w:lang w:val="bg-BG"/>
              </w:rPr>
            </w:pPr>
          </w:p>
        </w:tc>
        <w:tc>
          <w:tcPr>
            <w:tcW w:w="2066" w:type="dxa"/>
            <w:vAlign w:val="center"/>
          </w:tcPr>
          <w:p w:rsidR="00105812" w:rsidRPr="00622FC5" w:rsidRDefault="002D0388" w:rsidP="00F712D1">
            <w:pPr>
              <w:jc w:val="center"/>
              <w:rPr>
                <w:b/>
                <w:bCs/>
                <w:sz w:val="22"/>
                <w:szCs w:val="22"/>
                <w:lang w:val="bg-BG"/>
              </w:rPr>
            </w:pPr>
            <w:r w:rsidRPr="00622FC5">
              <w:rPr>
                <w:b/>
                <w:bCs/>
                <w:sz w:val="22"/>
                <w:szCs w:val="22"/>
                <w:lang w:val="bg-BG"/>
              </w:rPr>
              <w:t>Летрозол като монотерапия</w:t>
            </w:r>
          </w:p>
        </w:tc>
        <w:tc>
          <w:tcPr>
            <w:tcW w:w="2066" w:type="dxa"/>
            <w:vAlign w:val="center"/>
          </w:tcPr>
          <w:p w:rsidR="00105812" w:rsidRPr="00622FC5" w:rsidRDefault="002D0388" w:rsidP="0036762A">
            <w:pPr>
              <w:jc w:val="center"/>
              <w:rPr>
                <w:b/>
                <w:bCs/>
                <w:sz w:val="22"/>
                <w:szCs w:val="22"/>
                <w:lang w:val="bg-BG"/>
              </w:rPr>
            </w:pPr>
            <w:r w:rsidRPr="00622FC5">
              <w:rPr>
                <w:b/>
                <w:bCs/>
                <w:sz w:val="22"/>
                <w:szCs w:val="22"/>
                <w:lang w:val="bg-BG"/>
              </w:rPr>
              <w:t>Летрозол</w:t>
            </w:r>
            <w:r w:rsidR="0036762A" w:rsidRPr="0036762A">
              <w:rPr>
                <w:b/>
                <w:bCs/>
                <w:sz w:val="22"/>
                <w:szCs w:val="22"/>
                <w:lang w:val="bg-BG"/>
              </w:rPr>
              <w:sym w:font="Wingdings" w:char="F0E0"/>
            </w:r>
            <w:r w:rsidR="0036762A">
              <w:rPr>
                <w:b/>
                <w:bCs/>
                <w:sz w:val="22"/>
                <w:szCs w:val="22"/>
                <w:lang w:val="bg-BG"/>
              </w:rPr>
              <w:t xml:space="preserve"> </w:t>
            </w:r>
            <w:r w:rsidRPr="00622FC5">
              <w:rPr>
                <w:b/>
                <w:bCs/>
                <w:sz w:val="22"/>
                <w:szCs w:val="22"/>
                <w:lang w:val="bg-BG"/>
              </w:rPr>
              <w:t>тамоксифен</w:t>
            </w:r>
          </w:p>
        </w:tc>
        <w:tc>
          <w:tcPr>
            <w:tcW w:w="2067" w:type="dxa"/>
            <w:vAlign w:val="center"/>
          </w:tcPr>
          <w:p w:rsidR="00105812" w:rsidRPr="00622FC5" w:rsidRDefault="002D0388" w:rsidP="0036762A">
            <w:pPr>
              <w:jc w:val="center"/>
              <w:rPr>
                <w:b/>
                <w:bCs/>
                <w:sz w:val="22"/>
                <w:szCs w:val="22"/>
                <w:lang w:val="bg-BG"/>
              </w:rPr>
            </w:pPr>
            <w:r w:rsidRPr="00622FC5">
              <w:rPr>
                <w:b/>
                <w:bCs/>
                <w:sz w:val="22"/>
                <w:szCs w:val="22"/>
                <w:lang w:val="bg-BG"/>
              </w:rPr>
              <w:t xml:space="preserve">Тамоксифен </w:t>
            </w:r>
            <w:r w:rsidR="0036762A" w:rsidRPr="0036762A">
              <w:rPr>
                <w:b/>
                <w:bCs/>
                <w:sz w:val="22"/>
                <w:szCs w:val="22"/>
                <w:lang w:val="bg-BG"/>
              </w:rPr>
              <w:sym w:font="Wingdings" w:char="F0E0"/>
            </w:r>
            <w:r w:rsidRPr="00622FC5">
              <w:rPr>
                <w:b/>
                <w:bCs/>
                <w:sz w:val="22"/>
                <w:szCs w:val="22"/>
                <w:lang w:val="bg-BG"/>
              </w:rPr>
              <w:t>летрозол</w:t>
            </w:r>
          </w:p>
        </w:tc>
      </w:tr>
      <w:tr w:rsidR="00F712D1" w:rsidRPr="00622FC5" w:rsidTr="0036762A">
        <w:tc>
          <w:tcPr>
            <w:tcW w:w="2323" w:type="dxa"/>
          </w:tcPr>
          <w:p w:rsidR="00F712D1" w:rsidRPr="00622FC5" w:rsidRDefault="00F712D1" w:rsidP="00982E21">
            <w:pPr>
              <w:jc w:val="both"/>
              <w:rPr>
                <w:b/>
                <w:bCs/>
                <w:sz w:val="22"/>
                <w:szCs w:val="22"/>
                <w:lang w:val="bg-BG"/>
              </w:rPr>
            </w:pPr>
          </w:p>
        </w:tc>
        <w:tc>
          <w:tcPr>
            <w:tcW w:w="2066" w:type="dxa"/>
            <w:vAlign w:val="center"/>
          </w:tcPr>
          <w:p w:rsidR="00F712D1" w:rsidRPr="00F712D1" w:rsidRDefault="00F712D1" w:rsidP="00F712D1">
            <w:pPr>
              <w:jc w:val="center"/>
              <w:rPr>
                <w:bCs/>
                <w:sz w:val="22"/>
                <w:szCs w:val="22"/>
                <w:lang w:val="en-US"/>
              </w:rPr>
            </w:pPr>
            <w:r w:rsidRPr="00F712D1">
              <w:rPr>
                <w:bCs/>
                <w:sz w:val="22"/>
                <w:szCs w:val="22"/>
                <w:lang w:val="en-US"/>
              </w:rPr>
              <w:t>N = 1 535</w:t>
            </w:r>
          </w:p>
        </w:tc>
        <w:tc>
          <w:tcPr>
            <w:tcW w:w="2066" w:type="dxa"/>
            <w:vAlign w:val="center"/>
          </w:tcPr>
          <w:p w:rsidR="00F712D1" w:rsidRPr="00F712D1" w:rsidRDefault="00F712D1" w:rsidP="00DF7A60">
            <w:pPr>
              <w:jc w:val="center"/>
              <w:rPr>
                <w:bCs/>
                <w:sz w:val="22"/>
                <w:szCs w:val="22"/>
                <w:lang w:val="en-US"/>
              </w:rPr>
            </w:pPr>
            <w:r w:rsidRPr="00F712D1">
              <w:rPr>
                <w:bCs/>
                <w:sz w:val="22"/>
                <w:szCs w:val="22"/>
                <w:lang w:val="en-US"/>
              </w:rPr>
              <w:t>N = 1 527</w:t>
            </w:r>
          </w:p>
        </w:tc>
        <w:tc>
          <w:tcPr>
            <w:tcW w:w="2067" w:type="dxa"/>
            <w:vAlign w:val="center"/>
          </w:tcPr>
          <w:p w:rsidR="00F712D1" w:rsidRPr="00F712D1" w:rsidRDefault="00F712D1" w:rsidP="00DF7A60">
            <w:pPr>
              <w:jc w:val="center"/>
              <w:rPr>
                <w:bCs/>
                <w:sz w:val="22"/>
                <w:szCs w:val="22"/>
                <w:lang w:val="en-US"/>
              </w:rPr>
            </w:pPr>
            <w:r w:rsidRPr="00F712D1">
              <w:rPr>
                <w:bCs/>
                <w:sz w:val="22"/>
                <w:szCs w:val="22"/>
                <w:lang w:val="en-US"/>
              </w:rPr>
              <w:t>N = 1 541</w:t>
            </w:r>
          </w:p>
        </w:tc>
      </w:tr>
      <w:tr w:rsidR="00F712D1" w:rsidRPr="00622FC5" w:rsidTr="0036762A">
        <w:tc>
          <w:tcPr>
            <w:tcW w:w="2323" w:type="dxa"/>
          </w:tcPr>
          <w:p w:rsidR="00F712D1" w:rsidRPr="00622FC5" w:rsidRDefault="00F712D1" w:rsidP="00982E21">
            <w:pPr>
              <w:jc w:val="both"/>
              <w:rPr>
                <w:b/>
                <w:bCs/>
                <w:sz w:val="22"/>
                <w:szCs w:val="22"/>
                <w:lang w:val="bg-BG"/>
              </w:rPr>
            </w:pPr>
          </w:p>
        </w:tc>
        <w:tc>
          <w:tcPr>
            <w:tcW w:w="2066" w:type="dxa"/>
            <w:vAlign w:val="center"/>
          </w:tcPr>
          <w:p w:rsidR="00F712D1" w:rsidRPr="00F712D1" w:rsidRDefault="00F712D1" w:rsidP="00F712D1">
            <w:pPr>
              <w:jc w:val="center"/>
              <w:rPr>
                <w:bCs/>
                <w:sz w:val="22"/>
                <w:szCs w:val="22"/>
                <w:lang w:val="bg-BG"/>
              </w:rPr>
            </w:pPr>
            <w:r>
              <w:rPr>
                <w:bCs/>
                <w:sz w:val="22"/>
                <w:szCs w:val="22"/>
                <w:lang w:val="en-US"/>
              </w:rPr>
              <w:t xml:space="preserve">5 </w:t>
            </w:r>
            <w:r>
              <w:rPr>
                <w:bCs/>
                <w:sz w:val="22"/>
                <w:szCs w:val="22"/>
                <w:lang w:val="bg-BG"/>
              </w:rPr>
              <w:t>години</w:t>
            </w:r>
          </w:p>
        </w:tc>
        <w:tc>
          <w:tcPr>
            <w:tcW w:w="2066" w:type="dxa"/>
            <w:vAlign w:val="center"/>
          </w:tcPr>
          <w:p w:rsidR="00F712D1" w:rsidRPr="00F712D1" w:rsidRDefault="00F712D1" w:rsidP="0036762A">
            <w:pPr>
              <w:jc w:val="center"/>
              <w:rPr>
                <w:bCs/>
                <w:sz w:val="22"/>
                <w:szCs w:val="22"/>
                <w:lang w:val="bg-BG"/>
              </w:rPr>
            </w:pPr>
            <w:r>
              <w:rPr>
                <w:bCs/>
                <w:sz w:val="22"/>
                <w:szCs w:val="22"/>
                <w:lang w:val="bg-BG"/>
              </w:rPr>
              <w:t xml:space="preserve">2 год. </w:t>
            </w:r>
            <w:r w:rsidR="0036762A" w:rsidRPr="0036762A">
              <w:rPr>
                <w:bCs/>
                <w:sz w:val="22"/>
                <w:szCs w:val="22"/>
                <w:lang w:val="bg-BG"/>
              </w:rPr>
              <w:sym w:font="Wingdings" w:char="F0E0"/>
            </w:r>
            <w:r>
              <w:rPr>
                <w:bCs/>
                <w:sz w:val="22"/>
                <w:szCs w:val="22"/>
                <w:lang w:val="bg-BG"/>
              </w:rPr>
              <w:t xml:space="preserve"> 3 год</w:t>
            </w:r>
          </w:p>
        </w:tc>
        <w:tc>
          <w:tcPr>
            <w:tcW w:w="2067" w:type="dxa"/>
            <w:vAlign w:val="center"/>
          </w:tcPr>
          <w:p w:rsidR="00F712D1" w:rsidRPr="00F712D1" w:rsidRDefault="00F712D1" w:rsidP="0036762A">
            <w:pPr>
              <w:jc w:val="center"/>
              <w:rPr>
                <w:bCs/>
                <w:sz w:val="22"/>
                <w:szCs w:val="22"/>
                <w:lang w:val="bg-BG"/>
              </w:rPr>
            </w:pPr>
            <w:r>
              <w:rPr>
                <w:bCs/>
                <w:sz w:val="22"/>
                <w:szCs w:val="22"/>
                <w:lang w:val="bg-BG"/>
              </w:rPr>
              <w:t xml:space="preserve">2 год. </w:t>
            </w:r>
            <w:r w:rsidR="0036762A" w:rsidRPr="0036762A">
              <w:rPr>
                <w:bCs/>
                <w:sz w:val="22"/>
                <w:szCs w:val="22"/>
                <w:lang w:val="bg-BG"/>
              </w:rPr>
              <w:sym w:font="Wingdings" w:char="F0E0"/>
            </w:r>
            <w:r>
              <w:rPr>
                <w:bCs/>
                <w:sz w:val="22"/>
                <w:szCs w:val="22"/>
                <w:lang w:val="bg-BG"/>
              </w:rPr>
              <w:t xml:space="preserve"> 3 год</w:t>
            </w:r>
          </w:p>
        </w:tc>
      </w:tr>
      <w:tr w:rsidR="00982E21" w:rsidRPr="00622FC5" w:rsidTr="0036762A">
        <w:tc>
          <w:tcPr>
            <w:tcW w:w="2323" w:type="dxa"/>
          </w:tcPr>
          <w:p w:rsidR="00105812" w:rsidRPr="00622FC5" w:rsidRDefault="002D0388" w:rsidP="00982E21">
            <w:pPr>
              <w:jc w:val="both"/>
              <w:rPr>
                <w:bCs/>
                <w:sz w:val="22"/>
                <w:szCs w:val="22"/>
                <w:lang w:val="bg-BG"/>
              </w:rPr>
            </w:pPr>
            <w:r w:rsidRPr="00622FC5">
              <w:rPr>
                <w:bCs/>
                <w:sz w:val="22"/>
                <w:szCs w:val="22"/>
                <w:lang w:val="bg-BG"/>
              </w:rPr>
              <w:t>Костни фрактури</w:t>
            </w:r>
          </w:p>
        </w:tc>
        <w:tc>
          <w:tcPr>
            <w:tcW w:w="2066" w:type="dxa"/>
            <w:vAlign w:val="center"/>
          </w:tcPr>
          <w:p w:rsidR="00105812" w:rsidRPr="00622FC5" w:rsidRDefault="00F712D1" w:rsidP="00F712D1">
            <w:pPr>
              <w:jc w:val="center"/>
              <w:rPr>
                <w:bCs/>
                <w:sz w:val="22"/>
                <w:szCs w:val="22"/>
                <w:lang w:val="bg-BG"/>
              </w:rPr>
            </w:pPr>
            <w:r>
              <w:rPr>
                <w:bCs/>
                <w:sz w:val="22"/>
                <w:szCs w:val="22"/>
                <w:lang w:val="bg-BG"/>
              </w:rPr>
              <w:t>10,0</w:t>
            </w:r>
            <w:r w:rsidR="002D0388" w:rsidRPr="00622FC5">
              <w:rPr>
                <w:bCs/>
                <w:sz w:val="22"/>
                <w:szCs w:val="22"/>
                <w:lang w:val="bg-BG"/>
              </w:rPr>
              <w:t>%</w:t>
            </w:r>
          </w:p>
        </w:tc>
        <w:tc>
          <w:tcPr>
            <w:tcW w:w="2066" w:type="dxa"/>
            <w:vAlign w:val="center"/>
          </w:tcPr>
          <w:p w:rsidR="00105812" w:rsidRPr="00622FC5" w:rsidRDefault="002D0388" w:rsidP="00F712D1">
            <w:pPr>
              <w:jc w:val="center"/>
              <w:rPr>
                <w:bCs/>
                <w:sz w:val="22"/>
                <w:szCs w:val="22"/>
                <w:lang w:val="bg-BG"/>
              </w:rPr>
            </w:pPr>
            <w:r w:rsidRPr="00622FC5">
              <w:rPr>
                <w:bCs/>
                <w:sz w:val="22"/>
                <w:szCs w:val="22"/>
                <w:lang w:val="bg-BG"/>
              </w:rPr>
              <w:t>7,</w:t>
            </w:r>
            <w:r w:rsidR="00F712D1">
              <w:rPr>
                <w:bCs/>
                <w:sz w:val="22"/>
                <w:szCs w:val="22"/>
                <w:lang w:val="bg-BG"/>
              </w:rPr>
              <w:t>7</w:t>
            </w:r>
            <w:r w:rsidRPr="00622FC5">
              <w:rPr>
                <w:bCs/>
                <w:sz w:val="22"/>
                <w:szCs w:val="22"/>
                <w:lang w:val="bg-BG"/>
              </w:rPr>
              <w:t>%*</w:t>
            </w:r>
          </w:p>
        </w:tc>
        <w:tc>
          <w:tcPr>
            <w:tcW w:w="2067" w:type="dxa"/>
            <w:vAlign w:val="center"/>
          </w:tcPr>
          <w:p w:rsidR="00105812" w:rsidRPr="00622FC5" w:rsidRDefault="002D0388" w:rsidP="00F712D1">
            <w:pPr>
              <w:jc w:val="center"/>
              <w:rPr>
                <w:bCs/>
                <w:sz w:val="22"/>
                <w:szCs w:val="22"/>
                <w:lang w:val="bg-BG"/>
              </w:rPr>
            </w:pPr>
            <w:r w:rsidRPr="00622FC5">
              <w:rPr>
                <w:bCs/>
                <w:sz w:val="22"/>
                <w:szCs w:val="22"/>
                <w:lang w:val="bg-BG"/>
              </w:rPr>
              <w:t>9,</w:t>
            </w:r>
            <w:r w:rsidR="00F712D1">
              <w:rPr>
                <w:bCs/>
                <w:sz w:val="22"/>
                <w:szCs w:val="22"/>
                <w:lang w:val="bg-BG"/>
              </w:rPr>
              <w:t>7</w:t>
            </w:r>
            <w:r w:rsidRPr="00622FC5">
              <w:rPr>
                <w:bCs/>
                <w:sz w:val="22"/>
                <w:szCs w:val="22"/>
                <w:lang w:val="bg-BG"/>
              </w:rPr>
              <w:t>%</w:t>
            </w:r>
          </w:p>
        </w:tc>
      </w:tr>
      <w:tr w:rsidR="00982E21" w:rsidRPr="00622FC5" w:rsidTr="0036762A">
        <w:tc>
          <w:tcPr>
            <w:tcW w:w="2323" w:type="dxa"/>
          </w:tcPr>
          <w:p w:rsidR="00105812" w:rsidRPr="00622FC5" w:rsidRDefault="002D0388" w:rsidP="00207F97">
            <w:pPr>
              <w:rPr>
                <w:bCs/>
                <w:sz w:val="22"/>
                <w:szCs w:val="22"/>
                <w:lang w:val="bg-BG"/>
              </w:rPr>
            </w:pPr>
            <w:r w:rsidRPr="00622FC5">
              <w:rPr>
                <w:bCs/>
                <w:sz w:val="22"/>
                <w:szCs w:val="22"/>
                <w:lang w:val="bg-BG"/>
              </w:rPr>
              <w:t>Пролиферативни нарушения на ендометриума</w:t>
            </w:r>
          </w:p>
        </w:tc>
        <w:tc>
          <w:tcPr>
            <w:tcW w:w="2066" w:type="dxa"/>
            <w:vAlign w:val="center"/>
          </w:tcPr>
          <w:p w:rsidR="00105812" w:rsidRPr="00622FC5" w:rsidRDefault="002D0388" w:rsidP="00F712D1">
            <w:pPr>
              <w:jc w:val="center"/>
              <w:rPr>
                <w:bCs/>
                <w:sz w:val="22"/>
                <w:szCs w:val="22"/>
                <w:lang w:val="bg-BG"/>
              </w:rPr>
            </w:pPr>
            <w:r w:rsidRPr="00622FC5">
              <w:rPr>
                <w:bCs/>
                <w:sz w:val="22"/>
                <w:szCs w:val="22"/>
                <w:lang w:val="bg-BG"/>
              </w:rPr>
              <w:t>0,7%</w:t>
            </w:r>
          </w:p>
        </w:tc>
        <w:tc>
          <w:tcPr>
            <w:tcW w:w="2066" w:type="dxa"/>
            <w:vAlign w:val="center"/>
          </w:tcPr>
          <w:p w:rsidR="00105812" w:rsidRPr="00622FC5" w:rsidRDefault="002D0388" w:rsidP="00F712D1">
            <w:pPr>
              <w:jc w:val="center"/>
              <w:rPr>
                <w:bCs/>
                <w:sz w:val="22"/>
                <w:szCs w:val="22"/>
                <w:lang w:val="bg-BG"/>
              </w:rPr>
            </w:pPr>
            <w:r w:rsidRPr="00622FC5">
              <w:rPr>
                <w:bCs/>
                <w:sz w:val="22"/>
                <w:szCs w:val="22"/>
                <w:lang w:val="bg-BG"/>
              </w:rPr>
              <w:t>3,4%**</w:t>
            </w:r>
          </w:p>
        </w:tc>
        <w:tc>
          <w:tcPr>
            <w:tcW w:w="2067" w:type="dxa"/>
            <w:vAlign w:val="center"/>
          </w:tcPr>
          <w:p w:rsidR="00105812" w:rsidRPr="00622FC5" w:rsidRDefault="002D0388" w:rsidP="00F712D1">
            <w:pPr>
              <w:jc w:val="center"/>
              <w:rPr>
                <w:bCs/>
                <w:sz w:val="22"/>
                <w:szCs w:val="22"/>
                <w:lang w:val="bg-BG"/>
              </w:rPr>
            </w:pPr>
            <w:r w:rsidRPr="00622FC5">
              <w:rPr>
                <w:bCs/>
                <w:sz w:val="22"/>
                <w:szCs w:val="22"/>
                <w:lang w:val="bg-BG"/>
              </w:rPr>
              <w:t>1,7%**</w:t>
            </w:r>
          </w:p>
        </w:tc>
      </w:tr>
      <w:tr w:rsidR="00982E21" w:rsidRPr="00622FC5" w:rsidTr="0036762A">
        <w:tc>
          <w:tcPr>
            <w:tcW w:w="2323" w:type="dxa"/>
          </w:tcPr>
          <w:p w:rsidR="00105812" w:rsidRPr="00622FC5" w:rsidRDefault="002D0388" w:rsidP="00982E21">
            <w:pPr>
              <w:jc w:val="both"/>
              <w:rPr>
                <w:bCs/>
                <w:sz w:val="22"/>
                <w:szCs w:val="22"/>
                <w:lang w:val="bg-BG"/>
              </w:rPr>
            </w:pPr>
            <w:r w:rsidRPr="00622FC5">
              <w:rPr>
                <w:bCs/>
                <w:sz w:val="22"/>
                <w:szCs w:val="22"/>
                <w:lang w:val="bg-BG"/>
              </w:rPr>
              <w:t>Хиперхолестеролемия</w:t>
            </w:r>
          </w:p>
        </w:tc>
        <w:tc>
          <w:tcPr>
            <w:tcW w:w="2066" w:type="dxa"/>
            <w:vAlign w:val="center"/>
          </w:tcPr>
          <w:p w:rsidR="00105812" w:rsidRPr="00622FC5" w:rsidRDefault="002D0388" w:rsidP="00F712D1">
            <w:pPr>
              <w:jc w:val="center"/>
              <w:rPr>
                <w:bCs/>
                <w:sz w:val="22"/>
                <w:szCs w:val="22"/>
                <w:lang w:val="bg-BG"/>
              </w:rPr>
            </w:pPr>
            <w:r w:rsidRPr="00622FC5">
              <w:rPr>
                <w:bCs/>
                <w:sz w:val="22"/>
                <w:szCs w:val="22"/>
                <w:lang w:val="bg-BG"/>
              </w:rPr>
              <w:t>52,5%</w:t>
            </w:r>
          </w:p>
        </w:tc>
        <w:tc>
          <w:tcPr>
            <w:tcW w:w="2066" w:type="dxa"/>
            <w:vAlign w:val="center"/>
          </w:tcPr>
          <w:p w:rsidR="00105812" w:rsidRPr="00622FC5" w:rsidRDefault="002D0388" w:rsidP="00F712D1">
            <w:pPr>
              <w:jc w:val="center"/>
              <w:rPr>
                <w:bCs/>
                <w:sz w:val="22"/>
                <w:szCs w:val="22"/>
                <w:lang w:val="bg-BG"/>
              </w:rPr>
            </w:pPr>
            <w:r w:rsidRPr="00622FC5">
              <w:rPr>
                <w:bCs/>
                <w:sz w:val="22"/>
                <w:szCs w:val="22"/>
                <w:lang w:val="bg-BG"/>
              </w:rPr>
              <w:t>44,2%*</w:t>
            </w:r>
          </w:p>
        </w:tc>
        <w:tc>
          <w:tcPr>
            <w:tcW w:w="2067" w:type="dxa"/>
            <w:vAlign w:val="center"/>
          </w:tcPr>
          <w:p w:rsidR="00105812" w:rsidRPr="00622FC5" w:rsidRDefault="002D0388" w:rsidP="00F712D1">
            <w:pPr>
              <w:jc w:val="center"/>
              <w:rPr>
                <w:bCs/>
                <w:sz w:val="22"/>
                <w:szCs w:val="22"/>
                <w:lang w:val="bg-BG"/>
              </w:rPr>
            </w:pPr>
            <w:r w:rsidRPr="00622FC5">
              <w:rPr>
                <w:bCs/>
                <w:sz w:val="22"/>
                <w:szCs w:val="22"/>
                <w:lang w:val="bg-BG"/>
              </w:rPr>
              <w:t>40,8%*</w:t>
            </w:r>
          </w:p>
        </w:tc>
      </w:tr>
      <w:tr w:rsidR="00982E21" w:rsidRPr="00622FC5" w:rsidTr="0036762A">
        <w:tc>
          <w:tcPr>
            <w:tcW w:w="2323" w:type="dxa"/>
          </w:tcPr>
          <w:p w:rsidR="00105812" w:rsidRPr="00622FC5" w:rsidRDefault="002D0388" w:rsidP="00982E21">
            <w:pPr>
              <w:jc w:val="both"/>
              <w:rPr>
                <w:bCs/>
                <w:sz w:val="22"/>
                <w:szCs w:val="22"/>
                <w:lang w:val="bg-BG"/>
              </w:rPr>
            </w:pPr>
            <w:r w:rsidRPr="00622FC5">
              <w:rPr>
                <w:bCs/>
                <w:sz w:val="22"/>
                <w:szCs w:val="22"/>
                <w:lang w:val="bg-BG"/>
              </w:rPr>
              <w:t>Горещи вълни</w:t>
            </w:r>
          </w:p>
        </w:tc>
        <w:tc>
          <w:tcPr>
            <w:tcW w:w="2066" w:type="dxa"/>
            <w:vAlign w:val="center"/>
          </w:tcPr>
          <w:p w:rsidR="00105812" w:rsidRPr="00622FC5" w:rsidRDefault="00F712D1" w:rsidP="00F712D1">
            <w:pPr>
              <w:jc w:val="center"/>
              <w:rPr>
                <w:bCs/>
                <w:sz w:val="22"/>
                <w:szCs w:val="22"/>
                <w:lang w:val="bg-BG"/>
              </w:rPr>
            </w:pPr>
            <w:r>
              <w:rPr>
                <w:bCs/>
                <w:sz w:val="22"/>
                <w:szCs w:val="22"/>
                <w:lang w:val="bg-BG"/>
              </w:rPr>
              <w:t>37,6</w:t>
            </w:r>
            <w:r w:rsidR="002D0388" w:rsidRPr="00622FC5">
              <w:rPr>
                <w:bCs/>
                <w:sz w:val="22"/>
                <w:szCs w:val="22"/>
                <w:lang w:val="bg-BG"/>
              </w:rPr>
              <w:t>%</w:t>
            </w:r>
          </w:p>
        </w:tc>
        <w:tc>
          <w:tcPr>
            <w:tcW w:w="2066" w:type="dxa"/>
            <w:vAlign w:val="center"/>
          </w:tcPr>
          <w:p w:rsidR="00105812" w:rsidRPr="00622FC5" w:rsidRDefault="002D0388" w:rsidP="00F712D1">
            <w:pPr>
              <w:jc w:val="center"/>
              <w:rPr>
                <w:bCs/>
                <w:sz w:val="22"/>
                <w:szCs w:val="22"/>
                <w:lang w:val="bg-BG"/>
              </w:rPr>
            </w:pPr>
            <w:r w:rsidRPr="00622FC5">
              <w:rPr>
                <w:bCs/>
                <w:sz w:val="22"/>
                <w:szCs w:val="22"/>
                <w:lang w:val="bg-BG"/>
              </w:rPr>
              <w:t>41,7%**</w:t>
            </w:r>
          </w:p>
        </w:tc>
        <w:tc>
          <w:tcPr>
            <w:tcW w:w="2067" w:type="dxa"/>
            <w:vAlign w:val="center"/>
          </w:tcPr>
          <w:p w:rsidR="00105812" w:rsidRPr="00622FC5" w:rsidRDefault="002D0388" w:rsidP="00F712D1">
            <w:pPr>
              <w:jc w:val="center"/>
              <w:rPr>
                <w:bCs/>
                <w:sz w:val="22"/>
                <w:szCs w:val="22"/>
                <w:lang w:val="bg-BG"/>
              </w:rPr>
            </w:pPr>
            <w:r w:rsidRPr="00622FC5">
              <w:rPr>
                <w:bCs/>
                <w:sz w:val="22"/>
                <w:szCs w:val="22"/>
                <w:lang w:val="bg-BG"/>
              </w:rPr>
              <w:t>43,9%**</w:t>
            </w:r>
          </w:p>
        </w:tc>
      </w:tr>
      <w:tr w:rsidR="00982E21" w:rsidRPr="00622FC5" w:rsidTr="0036762A">
        <w:tc>
          <w:tcPr>
            <w:tcW w:w="2323" w:type="dxa"/>
          </w:tcPr>
          <w:p w:rsidR="00105812" w:rsidRPr="00622FC5" w:rsidRDefault="002D0388" w:rsidP="00982E21">
            <w:pPr>
              <w:jc w:val="both"/>
              <w:rPr>
                <w:bCs/>
                <w:sz w:val="22"/>
                <w:szCs w:val="22"/>
                <w:lang w:val="bg-BG"/>
              </w:rPr>
            </w:pPr>
            <w:r w:rsidRPr="00622FC5">
              <w:rPr>
                <w:bCs/>
                <w:sz w:val="22"/>
                <w:szCs w:val="22"/>
                <w:lang w:val="bg-BG"/>
              </w:rPr>
              <w:t>Вагинално кървене</w:t>
            </w:r>
          </w:p>
        </w:tc>
        <w:tc>
          <w:tcPr>
            <w:tcW w:w="2066" w:type="dxa"/>
            <w:vAlign w:val="center"/>
          </w:tcPr>
          <w:p w:rsidR="00105812" w:rsidRPr="00622FC5" w:rsidRDefault="002D0388" w:rsidP="00F712D1">
            <w:pPr>
              <w:jc w:val="center"/>
              <w:rPr>
                <w:bCs/>
                <w:sz w:val="22"/>
                <w:szCs w:val="22"/>
                <w:lang w:val="bg-BG"/>
              </w:rPr>
            </w:pPr>
            <w:r w:rsidRPr="00622FC5">
              <w:rPr>
                <w:bCs/>
                <w:sz w:val="22"/>
                <w:szCs w:val="22"/>
                <w:lang w:val="bg-BG"/>
              </w:rPr>
              <w:t>6,3%</w:t>
            </w:r>
          </w:p>
        </w:tc>
        <w:tc>
          <w:tcPr>
            <w:tcW w:w="2066" w:type="dxa"/>
            <w:vAlign w:val="center"/>
          </w:tcPr>
          <w:p w:rsidR="00105812" w:rsidRPr="00622FC5" w:rsidRDefault="002D0388" w:rsidP="00F712D1">
            <w:pPr>
              <w:jc w:val="center"/>
              <w:rPr>
                <w:bCs/>
                <w:sz w:val="22"/>
                <w:szCs w:val="22"/>
                <w:lang w:val="bg-BG"/>
              </w:rPr>
            </w:pPr>
            <w:r w:rsidRPr="00622FC5">
              <w:rPr>
                <w:bCs/>
                <w:sz w:val="22"/>
                <w:szCs w:val="22"/>
                <w:lang w:val="bg-BG"/>
              </w:rPr>
              <w:t>9,6%**</w:t>
            </w:r>
          </w:p>
        </w:tc>
        <w:tc>
          <w:tcPr>
            <w:tcW w:w="2067" w:type="dxa"/>
            <w:vAlign w:val="center"/>
          </w:tcPr>
          <w:p w:rsidR="00105812" w:rsidRPr="00622FC5" w:rsidRDefault="002D0388" w:rsidP="00F712D1">
            <w:pPr>
              <w:jc w:val="center"/>
              <w:rPr>
                <w:bCs/>
                <w:sz w:val="22"/>
                <w:szCs w:val="22"/>
                <w:lang w:val="bg-BG"/>
              </w:rPr>
            </w:pPr>
            <w:r w:rsidRPr="00622FC5">
              <w:rPr>
                <w:bCs/>
                <w:sz w:val="22"/>
                <w:szCs w:val="22"/>
                <w:lang w:val="bg-BG"/>
              </w:rPr>
              <w:t>12,7%**</w:t>
            </w:r>
          </w:p>
        </w:tc>
      </w:tr>
      <w:tr w:rsidR="00D41003" w:rsidRPr="00622FC5" w:rsidTr="0036762A">
        <w:tc>
          <w:tcPr>
            <w:tcW w:w="8522" w:type="dxa"/>
            <w:gridSpan w:val="4"/>
          </w:tcPr>
          <w:p w:rsidR="00D41003" w:rsidRPr="00622FC5" w:rsidRDefault="002D0388" w:rsidP="00982E21">
            <w:pPr>
              <w:jc w:val="both"/>
              <w:rPr>
                <w:bCs/>
                <w:sz w:val="22"/>
                <w:szCs w:val="22"/>
                <w:lang w:val="bg-BG"/>
              </w:rPr>
            </w:pPr>
            <w:r w:rsidRPr="00622FC5">
              <w:rPr>
                <w:bCs/>
                <w:sz w:val="22"/>
                <w:szCs w:val="22"/>
                <w:lang w:val="bg-BG"/>
              </w:rPr>
              <w:t>*    Сигнификантно по-малко при летрозол като монотерапия</w:t>
            </w:r>
          </w:p>
          <w:p w:rsidR="00D41003" w:rsidRPr="00622FC5" w:rsidRDefault="002D0388" w:rsidP="00982E21">
            <w:pPr>
              <w:jc w:val="both"/>
              <w:rPr>
                <w:bCs/>
                <w:sz w:val="22"/>
                <w:szCs w:val="22"/>
                <w:lang w:val="bg-BG"/>
              </w:rPr>
            </w:pPr>
            <w:r w:rsidRPr="00622FC5">
              <w:rPr>
                <w:bCs/>
                <w:sz w:val="22"/>
                <w:szCs w:val="22"/>
                <w:lang w:val="bg-BG"/>
              </w:rPr>
              <w:t>**  Сигнификантно повече при летрозол като монотерапия</w:t>
            </w:r>
          </w:p>
          <w:p w:rsidR="00D41003" w:rsidRPr="00622FC5" w:rsidRDefault="002D0388" w:rsidP="00982E21">
            <w:pPr>
              <w:jc w:val="both"/>
              <w:rPr>
                <w:b/>
                <w:bCs/>
                <w:sz w:val="22"/>
                <w:szCs w:val="22"/>
                <w:lang w:val="bg-BG"/>
              </w:rPr>
            </w:pPr>
            <w:r w:rsidRPr="00622FC5">
              <w:rPr>
                <w:sz w:val="22"/>
                <w:szCs w:val="22"/>
                <w:lang w:val="ru-RU"/>
              </w:rPr>
              <w:t xml:space="preserve">Забележка : Периодът за съобщаване е по време на лечението или 30 дни след спиране на лечението </w:t>
            </w:r>
          </w:p>
        </w:tc>
      </w:tr>
    </w:tbl>
    <w:p w:rsidR="00105812" w:rsidRDefault="00105812" w:rsidP="0071565A">
      <w:pPr>
        <w:jc w:val="both"/>
        <w:rPr>
          <w:b/>
          <w:bCs/>
          <w:sz w:val="22"/>
          <w:szCs w:val="22"/>
          <w:lang w:val="bg-BG"/>
        </w:rPr>
      </w:pPr>
    </w:p>
    <w:p w:rsidR="009C2A73" w:rsidRPr="00F712D1" w:rsidRDefault="009C2A73" w:rsidP="0071565A">
      <w:pPr>
        <w:jc w:val="both"/>
        <w:rPr>
          <w:b/>
          <w:bCs/>
          <w:sz w:val="22"/>
          <w:szCs w:val="22"/>
          <w:lang w:val="bg-BG"/>
        </w:rPr>
      </w:pPr>
    </w:p>
    <w:p w:rsidR="00DE0EE9" w:rsidRDefault="002D0388">
      <w:pPr>
        <w:pStyle w:val="Default"/>
        <w:jc w:val="both"/>
        <w:rPr>
          <w:color w:val="auto"/>
          <w:sz w:val="22"/>
          <w:szCs w:val="22"/>
          <w:u w:val="single"/>
        </w:rPr>
      </w:pPr>
      <w:r w:rsidRPr="00F712D1">
        <w:rPr>
          <w:color w:val="auto"/>
          <w:sz w:val="22"/>
          <w:szCs w:val="22"/>
          <w:u w:val="single"/>
        </w:rPr>
        <w:t xml:space="preserve">Описание на избрани нежелани реакции </w:t>
      </w:r>
    </w:p>
    <w:p w:rsidR="009C2A73" w:rsidRPr="00F712D1" w:rsidRDefault="009C2A73">
      <w:pPr>
        <w:pStyle w:val="Default"/>
        <w:jc w:val="both"/>
        <w:rPr>
          <w:color w:val="auto"/>
          <w:sz w:val="22"/>
          <w:szCs w:val="22"/>
        </w:rPr>
      </w:pPr>
    </w:p>
    <w:p w:rsidR="00DE0EE9" w:rsidRPr="00F712D1" w:rsidRDefault="002D0388">
      <w:pPr>
        <w:pStyle w:val="Default"/>
        <w:jc w:val="both"/>
        <w:rPr>
          <w:color w:val="auto"/>
          <w:sz w:val="22"/>
          <w:szCs w:val="22"/>
        </w:rPr>
      </w:pPr>
      <w:r w:rsidRPr="00F712D1">
        <w:rPr>
          <w:i/>
          <w:iCs/>
          <w:color w:val="auto"/>
          <w:sz w:val="22"/>
          <w:szCs w:val="22"/>
        </w:rPr>
        <w:t xml:space="preserve">Нежелани реакции свързани със сърцето </w:t>
      </w:r>
    </w:p>
    <w:p w:rsidR="00DE0EE9" w:rsidRPr="00F712D1" w:rsidRDefault="002D0388">
      <w:pPr>
        <w:pStyle w:val="Default"/>
        <w:jc w:val="both"/>
        <w:rPr>
          <w:color w:val="auto"/>
          <w:sz w:val="22"/>
          <w:szCs w:val="22"/>
        </w:rPr>
      </w:pPr>
      <w:r w:rsidRPr="00F712D1">
        <w:rPr>
          <w:color w:val="auto"/>
          <w:sz w:val="22"/>
          <w:szCs w:val="22"/>
        </w:rPr>
        <w:t xml:space="preserve">При адювантна терапия, в допълнение към данните, представени в Таблица 2, се съобщават следните нежелани събития, съответно при летрозол и тамоксифен (при медиана на продължителност на лечението 60 месеца плюс 30 дни): стенокардия, изискваща оперативно лечение (1,0% спрямо 1,0%); сърдечна недостатъчност (1,1% спрямо 0,6%); хипертония (5,6% спрямо 5,7%); мозъчно-съдов инцидент/транзиторна исхемична атака (2,1% спрямо 1,9%). </w:t>
      </w:r>
    </w:p>
    <w:p w:rsidR="00DE0EE9" w:rsidRPr="00F712D1" w:rsidRDefault="00DE0EE9">
      <w:pPr>
        <w:pStyle w:val="Default"/>
        <w:jc w:val="both"/>
        <w:rPr>
          <w:color w:val="auto"/>
          <w:sz w:val="22"/>
          <w:szCs w:val="22"/>
        </w:rPr>
      </w:pPr>
    </w:p>
    <w:p w:rsidR="00DE0EE9" w:rsidRPr="00F712D1" w:rsidRDefault="002D0388">
      <w:pPr>
        <w:pStyle w:val="Default"/>
        <w:jc w:val="both"/>
        <w:rPr>
          <w:color w:val="auto"/>
          <w:sz w:val="22"/>
          <w:szCs w:val="22"/>
        </w:rPr>
      </w:pPr>
      <w:r w:rsidRPr="00F712D1">
        <w:rPr>
          <w:color w:val="auto"/>
          <w:sz w:val="22"/>
          <w:szCs w:val="22"/>
        </w:rPr>
        <w:t>При разширена адювантна терапия съответно при летрозол (медиана на продължителност на лечението 5 години) и плацебо (медиана на продължителност на лечението 3 години) се съобщават: стенокардия, изискваща оперативно лечение (0,8% спрямо 0,6%); новопоявила се или влошаваща се стенокардия (1,4% спрямо 1,0%)</w:t>
      </w:r>
      <w:r w:rsidR="00F712D1">
        <w:rPr>
          <w:color w:val="auto"/>
          <w:sz w:val="22"/>
          <w:szCs w:val="22"/>
        </w:rPr>
        <w:t>;</w:t>
      </w:r>
      <w:r w:rsidRPr="00F712D1">
        <w:rPr>
          <w:color w:val="auto"/>
          <w:sz w:val="22"/>
          <w:szCs w:val="22"/>
        </w:rPr>
        <w:t xml:space="preserve"> миокарден инфаркт (1,0% спрямо 0,7%); тромбоемболични събития* (0,9% спрямо 0,3%); инсулт/транзиторна исхемична атака* (1,5% спрямо 0,8%). </w:t>
      </w:r>
    </w:p>
    <w:p w:rsidR="00DE0EE9" w:rsidRPr="00F712D1" w:rsidRDefault="00DE0EE9">
      <w:pPr>
        <w:pStyle w:val="Default"/>
        <w:jc w:val="both"/>
        <w:rPr>
          <w:color w:val="auto"/>
          <w:sz w:val="22"/>
          <w:szCs w:val="22"/>
        </w:rPr>
      </w:pPr>
    </w:p>
    <w:p w:rsidR="003E487B" w:rsidRPr="00F712D1" w:rsidRDefault="002D0388" w:rsidP="003E487B">
      <w:pPr>
        <w:pStyle w:val="Default"/>
        <w:rPr>
          <w:color w:val="auto"/>
          <w:sz w:val="22"/>
          <w:szCs w:val="22"/>
        </w:rPr>
      </w:pPr>
      <w:r w:rsidRPr="00F712D1">
        <w:rPr>
          <w:color w:val="auto"/>
          <w:sz w:val="22"/>
          <w:szCs w:val="22"/>
        </w:rPr>
        <w:t>Събитията, отбелязани със * имат статистически значима разлика в двете терапевтични рамена.</w:t>
      </w:r>
    </w:p>
    <w:p w:rsidR="003E487B" w:rsidRDefault="003E487B" w:rsidP="003E487B">
      <w:pPr>
        <w:pStyle w:val="Default"/>
        <w:rPr>
          <w:color w:val="auto"/>
          <w:sz w:val="22"/>
          <w:szCs w:val="22"/>
        </w:rPr>
      </w:pPr>
    </w:p>
    <w:p w:rsidR="009C2A73" w:rsidRPr="00F712D1" w:rsidRDefault="009C2A73" w:rsidP="003E487B">
      <w:pPr>
        <w:pStyle w:val="Default"/>
        <w:rPr>
          <w:color w:val="auto"/>
          <w:sz w:val="22"/>
          <w:szCs w:val="22"/>
        </w:rPr>
      </w:pPr>
    </w:p>
    <w:p w:rsidR="00DE0EE9" w:rsidRPr="00F712D1" w:rsidRDefault="002D0388">
      <w:pPr>
        <w:pStyle w:val="Default"/>
        <w:jc w:val="both"/>
        <w:rPr>
          <w:color w:val="auto"/>
          <w:sz w:val="22"/>
          <w:szCs w:val="22"/>
        </w:rPr>
      </w:pPr>
      <w:r w:rsidRPr="00F712D1">
        <w:rPr>
          <w:i/>
          <w:iCs/>
          <w:color w:val="auto"/>
          <w:sz w:val="22"/>
          <w:szCs w:val="22"/>
        </w:rPr>
        <w:t xml:space="preserve">Скелетно-свързани събития </w:t>
      </w:r>
    </w:p>
    <w:p w:rsidR="00DE0EE9" w:rsidRPr="00F712D1" w:rsidRDefault="002D0388">
      <w:pPr>
        <w:pStyle w:val="Default"/>
        <w:jc w:val="both"/>
        <w:rPr>
          <w:color w:val="auto"/>
          <w:sz w:val="22"/>
          <w:szCs w:val="22"/>
        </w:rPr>
      </w:pPr>
      <w:r w:rsidRPr="00F712D1">
        <w:rPr>
          <w:color w:val="auto"/>
          <w:sz w:val="22"/>
          <w:szCs w:val="22"/>
        </w:rPr>
        <w:t xml:space="preserve">За данните за безопасност по отношение на костите при адюванта терапия, моля отнесете се към Таблица 2. </w:t>
      </w:r>
    </w:p>
    <w:p w:rsidR="00DE0EE9" w:rsidRPr="00F712D1" w:rsidRDefault="00DE0EE9">
      <w:pPr>
        <w:pStyle w:val="Default"/>
        <w:jc w:val="both"/>
        <w:rPr>
          <w:color w:val="auto"/>
          <w:sz w:val="22"/>
          <w:szCs w:val="22"/>
        </w:rPr>
      </w:pPr>
    </w:p>
    <w:p w:rsidR="00105812" w:rsidRPr="00F712D1" w:rsidRDefault="002D0388" w:rsidP="003E487B">
      <w:pPr>
        <w:jc w:val="both"/>
        <w:rPr>
          <w:sz w:val="22"/>
          <w:szCs w:val="22"/>
          <w:lang w:val="ru-RU"/>
        </w:rPr>
      </w:pPr>
      <w:r w:rsidRPr="00F712D1">
        <w:rPr>
          <w:sz w:val="22"/>
          <w:szCs w:val="22"/>
          <w:lang w:val="ru-RU"/>
        </w:rPr>
        <w:t xml:space="preserve">При разширена адювантна терапия при сигнификантно повече пациенти, лекувани с летрозол, се наблюдават костни фрактури или остеопороза (костни фрактури 10,4% и остеопороза 12,2%) </w:t>
      </w:r>
      <w:r w:rsidRPr="00F712D1">
        <w:rPr>
          <w:sz w:val="22"/>
          <w:szCs w:val="22"/>
          <w:lang w:val="bg-BG"/>
        </w:rPr>
        <w:t>в сравнение с</w:t>
      </w:r>
      <w:r w:rsidRPr="00F712D1">
        <w:rPr>
          <w:sz w:val="22"/>
          <w:szCs w:val="22"/>
          <w:lang w:val="ru-RU"/>
        </w:rPr>
        <w:t xml:space="preserve"> пациентите в плацебо-рамото (съответно 5,8% и 6,4%). Медианата на продължителност на лечението е 5 години с летрозол, спрямо 3 години с плацебо.</w:t>
      </w:r>
    </w:p>
    <w:p w:rsidR="003E487B" w:rsidRDefault="003E487B" w:rsidP="003E487B">
      <w:pPr>
        <w:jc w:val="both"/>
        <w:rPr>
          <w:b/>
          <w:bCs/>
          <w:sz w:val="22"/>
          <w:szCs w:val="22"/>
          <w:lang w:val="ru-RU"/>
        </w:rPr>
      </w:pPr>
    </w:p>
    <w:p w:rsidR="003F67B0" w:rsidRPr="009C2A73" w:rsidRDefault="009C2A73" w:rsidP="009C2A73">
      <w:pPr>
        <w:jc w:val="both"/>
        <w:rPr>
          <w:sz w:val="22"/>
          <w:szCs w:val="22"/>
          <w:u w:val="single"/>
          <w:lang w:val="bg-BG"/>
        </w:rPr>
      </w:pPr>
      <w:r>
        <w:rPr>
          <w:b/>
          <w:bCs/>
          <w:sz w:val="22"/>
          <w:szCs w:val="22"/>
          <w:lang w:val="ru-RU"/>
        </w:rPr>
        <w:br w:type="page"/>
      </w:r>
      <w:r w:rsidR="002D0388" w:rsidRPr="009C2A73">
        <w:rPr>
          <w:noProof/>
          <w:sz w:val="22"/>
          <w:szCs w:val="22"/>
          <w:u w:val="single"/>
          <w:lang w:val="bg-BG"/>
        </w:rPr>
        <w:lastRenderedPageBreak/>
        <w:t>Съобщаване на подозирани нежелани реакции</w:t>
      </w:r>
    </w:p>
    <w:p w:rsidR="003F67B0" w:rsidRDefault="009C2A73" w:rsidP="003F67B0">
      <w:pPr>
        <w:autoSpaceDE w:val="0"/>
        <w:autoSpaceDN w:val="0"/>
        <w:adjustRightInd w:val="0"/>
        <w:rPr>
          <w:noProof/>
          <w:sz w:val="22"/>
          <w:szCs w:val="22"/>
          <w:lang w:val="bg-BG"/>
        </w:rPr>
      </w:pPr>
      <w:r w:rsidRPr="009C2A73">
        <w:rPr>
          <w:noProof/>
          <w:sz w:val="22"/>
          <w:szCs w:val="22"/>
          <w:lang w:val="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rsidR="009C2A73" w:rsidRPr="009C2A73" w:rsidRDefault="009C2A73" w:rsidP="003F67B0">
      <w:pPr>
        <w:autoSpaceDE w:val="0"/>
        <w:autoSpaceDN w:val="0"/>
        <w:adjustRightInd w:val="0"/>
        <w:rPr>
          <w:rFonts w:eastAsia="Calibri"/>
          <w:sz w:val="22"/>
          <w:szCs w:val="22"/>
          <w:lang w:val="bg-BG" w:eastAsia="zh-CN"/>
        </w:rPr>
      </w:pPr>
    </w:p>
    <w:p w:rsidR="003F67B0" w:rsidRPr="009C2A73" w:rsidRDefault="002D0388" w:rsidP="003F67B0">
      <w:pPr>
        <w:autoSpaceDE w:val="0"/>
        <w:autoSpaceDN w:val="0"/>
        <w:adjustRightInd w:val="0"/>
        <w:rPr>
          <w:rFonts w:eastAsia="Calibri"/>
          <w:sz w:val="22"/>
          <w:szCs w:val="22"/>
          <w:lang w:eastAsia="zh-CN"/>
        </w:rPr>
      </w:pPr>
      <w:r w:rsidRPr="009C2A73">
        <w:rPr>
          <w:rFonts w:eastAsia="Calibri"/>
          <w:sz w:val="22"/>
          <w:szCs w:val="22"/>
          <w:lang w:val="bg-BG" w:eastAsia="zh-CN"/>
        </w:rPr>
        <w:t>Изпълнителна агенция по лекарствата</w:t>
      </w:r>
    </w:p>
    <w:p w:rsidR="003F67B0" w:rsidRPr="009C2A73" w:rsidRDefault="002D0388" w:rsidP="003F67B0">
      <w:pPr>
        <w:autoSpaceDE w:val="0"/>
        <w:autoSpaceDN w:val="0"/>
        <w:adjustRightInd w:val="0"/>
        <w:rPr>
          <w:rFonts w:eastAsia="Calibri"/>
          <w:sz w:val="22"/>
          <w:szCs w:val="22"/>
          <w:lang w:eastAsia="zh-CN"/>
        </w:rPr>
      </w:pPr>
      <w:r w:rsidRPr="009C2A73">
        <w:rPr>
          <w:rFonts w:eastAsia="Calibri"/>
          <w:sz w:val="22"/>
          <w:szCs w:val="22"/>
          <w:lang w:val="bg-BG" w:eastAsia="zh-CN"/>
        </w:rPr>
        <w:t xml:space="preserve">ул. „Дамян Груев” № 8 </w:t>
      </w:r>
    </w:p>
    <w:p w:rsidR="003F67B0" w:rsidRPr="009C2A73" w:rsidRDefault="002D0388" w:rsidP="003F67B0">
      <w:pPr>
        <w:autoSpaceDE w:val="0"/>
        <w:autoSpaceDN w:val="0"/>
        <w:adjustRightInd w:val="0"/>
        <w:rPr>
          <w:rFonts w:eastAsia="Calibri"/>
          <w:sz w:val="22"/>
          <w:szCs w:val="22"/>
          <w:lang w:eastAsia="zh-CN"/>
        </w:rPr>
      </w:pPr>
      <w:r w:rsidRPr="009C2A73">
        <w:rPr>
          <w:rFonts w:eastAsia="Calibri"/>
          <w:sz w:val="22"/>
          <w:szCs w:val="22"/>
          <w:lang w:val="bg-BG" w:eastAsia="zh-CN"/>
        </w:rPr>
        <w:t>1303 София</w:t>
      </w:r>
      <w:r w:rsidRPr="009C2A73">
        <w:rPr>
          <w:rFonts w:eastAsia="Calibri"/>
          <w:sz w:val="22"/>
          <w:szCs w:val="22"/>
          <w:lang w:eastAsia="zh-CN"/>
        </w:rPr>
        <w:t xml:space="preserve"> </w:t>
      </w:r>
    </w:p>
    <w:p w:rsidR="003F67B0" w:rsidRPr="009C2A73" w:rsidRDefault="00960827" w:rsidP="003F67B0">
      <w:pPr>
        <w:autoSpaceDE w:val="0"/>
        <w:autoSpaceDN w:val="0"/>
        <w:adjustRightInd w:val="0"/>
        <w:rPr>
          <w:rFonts w:eastAsia="Calibri"/>
          <w:sz w:val="22"/>
          <w:szCs w:val="22"/>
          <w:lang w:eastAsia="zh-CN"/>
        </w:rPr>
      </w:pPr>
      <w:r>
        <w:rPr>
          <w:rFonts w:eastAsia="Calibri"/>
          <w:sz w:val="22"/>
          <w:szCs w:val="22"/>
          <w:lang w:val="bg-BG" w:eastAsia="zh-CN"/>
        </w:rPr>
        <w:t>т</w:t>
      </w:r>
      <w:r w:rsidR="002D0388" w:rsidRPr="009C2A73">
        <w:rPr>
          <w:rFonts w:eastAsia="Calibri"/>
          <w:sz w:val="22"/>
          <w:szCs w:val="22"/>
          <w:lang w:eastAsia="zh-CN"/>
        </w:rPr>
        <w:t>e</w:t>
      </w:r>
      <w:r w:rsidR="002D0388" w:rsidRPr="009C2A73">
        <w:rPr>
          <w:rFonts w:eastAsia="Calibri"/>
          <w:sz w:val="22"/>
          <w:szCs w:val="22"/>
          <w:lang w:val="bg-BG" w:eastAsia="zh-CN"/>
        </w:rPr>
        <w:t>л.</w:t>
      </w:r>
      <w:r w:rsidR="002D0388" w:rsidRPr="009C2A73">
        <w:rPr>
          <w:rFonts w:eastAsia="Calibri"/>
          <w:sz w:val="22"/>
          <w:szCs w:val="22"/>
          <w:lang w:eastAsia="zh-CN"/>
        </w:rPr>
        <w:t xml:space="preserve">: </w:t>
      </w:r>
      <w:r w:rsidR="002D0388" w:rsidRPr="009C2A73">
        <w:rPr>
          <w:rFonts w:eastAsia="Calibri"/>
          <w:sz w:val="22"/>
          <w:szCs w:val="22"/>
          <w:lang w:val="bg-BG" w:eastAsia="zh-CN"/>
        </w:rPr>
        <w:t>+359</w:t>
      </w:r>
      <w:r w:rsidR="002D0388" w:rsidRPr="009C2A73">
        <w:rPr>
          <w:rFonts w:eastAsia="Calibri"/>
          <w:sz w:val="22"/>
          <w:szCs w:val="22"/>
          <w:lang w:eastAsia="zh-CN"/>
        </w:rPr>
        <w:t xml:space="preserve"> </w:t>
      </w:r>
      <w:r w:rsidR="002D0388" w:rsidRPr="009C2A73">
        <w:rPr>
          <w:rFonts w:eastAsia="Calibri"/>
          <w:sz w:val="22"/>
          <w:szCs w:val="22"/>
          <w:lang w:val="bg-BG" w:eastAsia="zh-CN"/>
        </w:rPr>
        <w:t>2</w:t>
      </w:r>
      <w:r w:rsidR="002D0388" w:rsidRPr="009C2A73">
        <w:rPr>
          <w:rFonts w:eastAsia="Calibri"/>
          <w:sz w:val="22"/>
          <w:szCs w:val="22"/>
          <w:lang w:eastAsia="zh-CN"/>
        </w:rPr>
        <w:t xml:space="preserve"> </w:t>
      </w:r>
      <w:r w:rsidR="002D0388" w:rsidRPr="009C2A73">
        <w:rPr>
          <w:rFonts w:eastAsia="Calibri"/>
          <w:sz w:val="22"/>
          <w:szCs w:val="22"/>
          <w:lang w:val="bg-BG" w:eastAsia="zh-CN"/>
        </w:rPr>
        <w:t>8903417</w:t>
      </w:r>
    </w:p>
    <w:p w:rsidR="003F67B0" w:rsidRPr="009C2A73" w:rsidRDefault="002D0388" w:rsidP="003F67B0">
      <w:pPr>
        <w:jc w:val="both"/>
        <w:rPr>
          <w:b/>
          <w:bCs/>
          <w:sz w:val="22"/>
          <w:szCs w:val="22"/>
          <w:lang w:val="ru-RU"/>
        </w:rPr>
      </w:pPr>
      <w:r w:rsidRPr="009C2A73">
        <w:rPr>
          <w:rFonts w:eastAsia="Calibri"/>
          <w:sz w:val="22"/>
          <w:szCs w:val="22"/>
          <w:lang w:val="bg-BG" w:eastAsia="zh-CN"/>
        </w:rPr>
        <w:t>уебсайт</w:t>
      </w:r>
      <w:r w:rsidRPr="009C2A73">
        <w:rPr>
          <w:rFonts w:eastAsia="Calibri"/>
          <w:sz w:val="22"/>
          <w:szCs w:val="22"/>
          <w:lang w:val="en-US" w:eastAsia="zh-CN"/>
        </w:rPr>
        <w:t xml:space="preserve">: </w:t>
      </w:r>
      <w:hyperlink r:id="rId7" w:history="1">
        <w:r w:rsidRPr="009C2A73">
          <w:rPr>
            <w:rFonts w:eastAsia="Calibri"/>
            <w:sz w:val="22"/>
            <w:szCs w:val="22"/>
            <w:u w:val="single"/>
            <w:lang w:val="en-US" w:eastAsia="zh-CN"/>
          </w:rPr>
          <w:t>www.bda.bg</w:t>
        </w:r>
      </w:hyperlink>
    </w:p>
    <w:p w:rsidR="003F67B0" w:rsidRPr="009C2A73" w:rsidRDefault="003F67B0" w:rsidP="003F67B0">
      <w:pPr>
        <w:jc w:val="both"/>
        <w:rPr>
          <w:b/>
          <w:bCs/>
          <w:sz w:val="22"/>
          <w:szCs w:val="22"/>
          <w:lang w:val="ru-RU"/>
        </w:rPr>
      </w:pPr>
    </w:p>
    <w:p w:rsidR="004F4A6E" w:rsidRPr="009C2A73" w:rsidRDefault="002D0388" w:rsidP="0071565A">
      <w:pPr>
        <w:jc w:val="both"/>
        <w:rPr>
          <w:b/>
          <w:bCs/>
          <w:sz w:val="22"/>
          <w:szCs w:val="22"/>
          <w:lang w:val="ru-RU"/>
        </w:rPr>
      </w:pPr>
      <w:r w:rsidRPr="009C2A73">
        <w:rPr>
          <w:b/>
          <w:bCs/>
          <w:sz w:val="22"/>
          <w:szCs w:val="22"/>
          <w:lang w:val="ru-RU"/>
        </w:rPr>
        <w:t xml:space="preserve">4.9 </w:t>
      </w:r>
      <w:r w:rsidRPr="009C2A73">
        <w:rPr>
          <w:b/>
          <w:bCs/>
          <w:sz w:val="22"/>
          <w:szCs w:val="22"/>
          <w:lang w:val="bg-BG"/>
        </w:rPr>
        <w:t xml:space="preserve">Предозиране </w:t>
      </w:r>
    </w:p>
    <w:p w:rsidR="004F4A6E" w:rsidRPr="009C2A73" w:rsidRDefault="004F4A6E" w:rsidP="0071565A">
      <w:pPr>
        <w:pStyle w:val="BodyTextIndent"/>
        <w:rPr>
          <w:rFonts w:ascii="Times New Roman" w:hAnsi="Times New Roman" w:cs="Times New Roman"/>
          <w:sz w:val="22"/>
          <w:szCs w:val="22"/>
          <w:lang w:val="ru-RU"/>
        </w:rPr>
      </w:pPr>
    </w:p>
    <w:p w:rsidR="004F4A6E" w:rsidRPr="009C2A73" w:rsidRDefault="002D0388" w:rsidP="0071565A">
      <w:pPr>
        <w:pStyle w:val="BodyTextIndent"/>
        <w:rPr>
          <w:rFonts w:ascii="Times New Roman" w:hAnsi="Times New Roman" w:cs="Times New Roman"/>
          <w:w w:val="101"/>
          <w:sz w:val="22"/>
          <w:szCs w:val="22"/>
          <w:lang w:val="bg-BG"/>
        </w:rPr>
      </w:pPr>
      <w:r w:rsidRPr="009C2A73">
        <w:rPr>
          <w:rFonts w:ascii="Times New Roman" w:hAnsi="Times New Roman" w:cs="Times New Roman"/>
          <w:w w:val="101"/>
          <w:sz w:val="22"/>
          <w:szCs w:val="22"/>
          <w:lang w:val="bg-BG"/>
        </w:rPr>
        <w:t xml:space="preserve">Съобщават се изолирани случаи на предозиране. </w:t>
      </w:r>
    </w:p>
    <w:p w:rsidR="004F4A6E" w:rsidRPr="009C2A73" w:rsidRDefault="004F4A6E" w:rsidP="0071565A">
      <w:pPr>
        <w:pStyle w:val="BodyText2"/>
        <w:rPr>
          <w:w w:val="101"/>
          <w:szCs w:val="22"/>
          <w:lang w:val="bg-BG"/>
        </w:rPr>
      </w:pPr>
    </w:p>
    <w:p w:rsidR="004F4A6E" w:rsidRPr="009C2A73" w:rsidRDefault="002D0388" w:rsidP="0071565A">
      <w:pPr>
        <w:pStyle w:val="BodyText2"/>
        <w:rPr>
          <w:szCs w:val="22"/>
          <w:lang w:val="ru-RU"/>
        </w:rPr>
      </w:pPr>
      <w:r w:rsidRPr="009C2A73">
        <w:rPr>
          <w:szCs w:val="22"/>
          <w:lang w:val="bg-BG"/>
        </w:rPr>
        <w:t xml:space="preserve">Не е известно специфично лечение при предозиране. Лечението трябва да бъде симптоматично и поддържащо. </w:t>
      </w:r>
    </w:p>
    <w:p w:rsidR="004F4A6E" w:rsidRPr="009C2A73" w:rsidRDefault="004F4A6E" w:rsidP="0071565A">
      <w:pPr>
        <w:jc w:val="both"/>
        <w:rPr>
          <w:sz w:val="22"/>
          <w:szCs w:val="22"/>
          <w:lang w:val="ru-RU"/>
        </w:rPr>
      </w:pPr>
    </w:p>
    <w:p w:rsidR="004F4A6E" w:rsidRPr="009C2A73" w:rsidRDefault="004F4A6E" w:rsidP="0071565A">
      <w:pPr>
        <w:jc w:val="both"/>
        <w:rPr>
          <w:sz w:val="22"/>
          <w:szCs w:val="22"/>
          <w:lang w:val="ru-RU"/>
        </w:rPr>
      </w:pPr>
    </w:p>
    <w:p w:rsidR="004F4A6E" w:rsidRPr="009C2A73" w:rsidRDefault="002D0388" w:rsidP="0071565A">
      <w:pPr>
        <w:jc w:val="both"/>
        <w:rPr>
          <w:b/>
          <w:bCs/>
          <w:sz w:val="22"/>
          <w:szCs w:val="22"/>
          <w:lang w:val="bg-BG"/>
        </w:rPr>
      </w:pPr>
      <w:r w:rsidRPr="009C2A73">
        <w:rPr>
          <w:b/>
          <w:bCs/>
          <w:sz w:val="22"/>
          <w:szCs w:val="22"/>
          <w:lang w:val="ru-RU"/>
        </w:rPr>
        <w:t xml:space="preserve">5. </w:t>
      </w:r>
      <w:r w:rsidRPr="009C2A73">
        <w:rPr>
          <w:b/>
          <w:bCs/>
          <w:sz w:val="22"/>
          <w:szCs w:val="22"/>
          <w:lang w:val="bg-BG"/>
        </w:rPr>
        <w:t xml:space="preserve">ФАРМАКОЛОГИЧНИ СВОЙСТВА </w:t>
      </w:r>
    </w:p>
    <w:p w:rsidR="00CE2BA1" w:rsidRPr="009C2A73" w:rsidRDefault="00CE2BA1" w:rsidP="0071565A">
      <w:pPr>
        <w:jc w:val="both"/>
        <w:rPr>
          <w:b/>
          <w:bCs/>
          <w:sz w:val="22"/>
          <w:szCs w:val="22"/>
          <w:lang w:val="ru-RU"/>
        </w:rPr>
      </w:pPr>
    </w:p>
    <w:p w:rsidR="004F4A6E" w:rsidRPr="009C2A73" w:rsidRDefault="002D0388" w:rsidP="0071565A">
      <w:pPr>
        <w:jc w:val="both"/>
        <w:rPr>
          <w:b/>
          <w:bCs/>
          <w:sz w:val="22"/>
          <w:szCs w:val="22"/>
          <w:lang w:val="ru-RU"/>
        </w:rPr>
      </w:pPr>
      <w:r w:rsidRPr="009C2A73">
        <w:rPr>
          <w:b/>
          <w:bCs/>
          <w:sz w:val="22"/>
          <w:szCs w:val="22"/>
          <w:lang w:val="ru-RU"/>
        </w:rPr>
        <w:t xml:space="preserve">5.1 </w:t>
      </w:r>
      <w:r w:rsidRPr="009C2A73">
        <w:rPr>
          <w:b/>
          <w:bCs/>
          <w:sz w:val="22"/>
          <w:szCs w:val="22"/>
          <w:lang w:val="bg-BG"/>
        </w:rPr>
        <w:t xml:space="preserve">Фармакодинамични свойства </w:t>
      </w:r>
    </w:p>
    <w:p w:rsidR="004F4A6E" w:rsidRPr="009C2A73" w:rsidRDefault="004F4A6E" w:rsidP="0071565A">
      <w:pPr>
        <w:jc w:val="both"/>
        <w:rPr>
          <w:b/>
          <w:bCs/>
          <w:sz w:val="22"/>
          <w:szCs w:val="22"/>
          <w:lang w:val="ru-RU"/>
        </w:rPr>
      </w:pPr>
    </w:p>
    <w:p w:rsidR="00DE0EE9" w:rsidRPr="009C2A73" w:rsidRDefault="002D0388">
      <w:pPr>
        <w:pStyle w:val="BodyTextIndent"/>
        <w:rPr>
          <w:rFonts w:ascii="Times New Roman" w:eastAsia="Times New Roman" w:hAnsi="Times New Roman" w:cs="Times New Roman"/>
          <w:sz w:val="22"/>
          <w:szCs w:val="22"/>
          <w:lang w:val="bg-BG" w:eastAsia="en-US"/>
        </w:rPr>
      </w:pPr>
      <w:r w:rsidRPr="009C2A73">
        <w:rPr>
          <w:rFonts w:ascii="Times New Roman" w:eastAsia="Times New Roman" w:hAnsi="Times New Roman" w:cs="Times New Roman"/>
          <w:sz w:val="22"/>
          <w:szCs w:val="22"/>
          <w:lang w:val="bg-BG" w:eastAsia="en-US"/>
        </w:rPr>
        <w:t>Фармакотерапевтична група: Ендокринна терапия. Хормонални антагонисти и сродни средства: ароматазен инхибитор, ATC код: L02BG04</w:t>
      </w:r>
    </w:p>
    <w:p w:rsidR="004F4A6E" w:rsidRPr="009C2A73" w:rsidRDefault="004F4A6E" w:rsidP="0071565A">
      <w:pPr>
        <w:pStyle w:val="Text"/>
        <w:spacing w:before="0"/>
        <w:rPr>
          <w:sz w:val="22"/>
          <w:szCs w:val="22"/>
          <w:u w:val="single"/>
          <w:lang w:val="ru-RU"/>
        </w:rPr>
      </w:pPr>
    </w:p>
    <w:p w:rsidR="00CE2BA1" w:rsidRPr="009C2A73" w:rsidRDefault="002D0388" w:rsidP="0071565A">
      <w:pPr>
        <w:pStyle w:val="Text"/>
        <w:spacing w:before="0"/>
        <w:rPr>
          <w:sz w:val="22"/>
          <w:szCs w:val="22"/>
          <w:u w:val="single"/>
          <w:lang w:val="bg-BG"/>
        </w:rPr>
      </w:pPr>
      <w:r w:rsidRPr="009C2A73">
        <w:rPr>
          <w:sz w:val="22"/>
          <w:szCs w:val="22"/>
          <w:u w:val="single"/>
          <w:lang w:val="bg-BG"/>
        </w:rPr>
        <w:t xml:space="preserve">Фармакодинамични ефекти </w:t>
      </w:r>
    </w:p>
    <w:p w:rsidR="004F4A6E" w:rsidRPr="009C2A73" w:rsidRDefault="002D0388" w:rsidP="0071565A">
      <w:pPr>
        <w:pStyle w:val="Text"/>
        <w:spacing w:before="0"/>
        <w:rPr>
          <w:snapToGrid w:val="0"/>
          <w:sz w:val="22"/>
          <w:szCs w:val="22"/>
          <w:lang w:val="bg-BG"/>
        </w:rPr>
      </w:pPr>
      <w:r w:rsidRPr="009C2A73">
        <w:rPr>
          <w:snapToGrid w:val="0"/>
          <w:sz w:val="22"/>
          <w:szCs w:val="22"/>
          <w:lang w:val="bg-BG"/>
        </w:rPr>
        <w:t>Елиминирането на естроген-медиираното стимулиране на растежа е предпоставка за повлияване на туморите в случаите, когато растежът на туморната тъкан зависи от наличието на естроген и се прилага ендокринна терапия. При жени в постменопауза естрогените се произвеждат основно под действието на ензима ароматаза, който преобразува надбъбречните андрогени – основно андростендион и тестостерон – в естрон и естрадиол. Следователно</w:t>
      </w:r>
      <w:r w:rsidR="009C2A73">
        <w:rPr>
          <w:snapToGrid w:val="0"/>
          <w:sz w:val="22"/>
          <w:szCs w:val="22"/>
          <w:lang w:val="bg-BG"/>
        </w:rPr>
        <w:t>,</w:t>
      </w:r>
      <w:r w:rsidRPr="009C2A73">
        <w:rPr>
          <w:snapToGrid w:val="0"/>
          <w:sz w:val="22"/>
          <w:szCs w:val="22"/>
          <w:lang w:val="bg-BG"/>
        </w:rPr>
        <w:t xml:space="preserve"> потискането на биосинтезата на естроген в периферните тъкани и в самата туморната тъкан може да бъде постигнато чрез специфичното инхибиране на ензима ароматаза. </w:t>
      </w:r>
    </w:p>
    <w:p w:rsidR="004F4A6E" w:rsidRPr="009C2A73" w:rsidRDefault="004F4A6E" w:rsidP="0071565A">
      <w:pPr>
        <w:pStyle w:val="Text"/>
        <w:spacing w:before="0"/>
        <w:rPr>
          <w:snapToGrid w:val="0"/>
          <w:sz w:val="22"/>
          <w:szCs w:val="22"/>
          <w:lang w:val="bg-BG"/>
        </w:rPr>
      </w:pPr>
    </w:p>
    <w:p w:rsidR="004F4A6E" w:rsidRPr="009C2A73" w:rsidRDefault="002D0388" w:rsidP="0071565A">
      <w:pPr>
        <w:pStyle w:val="Text"/>
        <w:spacing w:before="0"/>
        <w:rPr>
          <w:sz w:val="22"/>
          <w:szCs w:val="22"/>
          <w:lang w:val="bg-BG"/>
        </w:rPr>
      </w:pPr>
      <w:r w:rsidRPr="009C2A73">
        <w:rPr>
          <w:sz w:val="22"/>
          <w:szCs w:val="22"/>
          <w:lang w:val="bg-BG"/>
        </w:rPr>
        <w:t xml:space="preserve">Летрозол е нестероиден ароматазен инхибитор. Той инхибира ензима ароматаза, чрез конкурентно свързване с хема на ароматазния цитохром </w:t>
      </w:r>
      <w:r w:rsidRPr="009C2A73">
        <w:rPr>
          <w:sz w:val="22"/>
          <w:szCs w:val="22"/>
          <w:lang w:val="en-GB"/>
        </w:rPr>
        <w:t>P</w:t>
      </w:r>
      <w:r w:rsidRPr="009C2A73">
        <w:rPr>
          <w:sz w:val="22"/>
          <w:szCs w:val="22"/>
          <w:lang w:val="bg-BG"/>
        </w:rPr>
        <w:t xml:space="preserve">450, което води до ограничаване биосинтеза на естроген във всички тъкани, където е наличен. </w:t>
      </w:r>
    </w:p>
    <w:p w:rsidR="00E509E1" w:rsidRPr="009C2A73" w:rsidRDefault="00E509E1" w:rsidP="0071565A">
      <w:pPr>
        <w:pStyle w:val="Text"/>
        <w:spacing w:before="0"/>
        <w:rPr>
          <w:sz w:val="22"/>
          <w:szCs w:val="22"/>
          <w:lang w:val="bg-BG"/>
        </w:rPr>
      </w:pPr>
    </w:p>
    <w:p w:rsidR="004F4A6E" w:rsidRPr="007E1E06" w:rsidRDefault="002D0388" w:rsidP="0071565A">
      <w:pPr>
        <w:pStyle w:val="Text"/>
        <w:spacing w:before="0"/>
        <w:rPr>
          <w:sz w:val="22"/>
          <w:szCs w:val="22"/>
          <w:lang w:val="bg-BG"/>
        </w:rPr>
      </w:pPr>
      <w:r w:rsidRPr="007E1E06">
        <w:rPr>
          <w:sz w:val="22"/>
          <w:szCs w:val="22"/>
          <w:lang w:val="bg-BG"/>
        </w:rPr>
        <w:t xml:space="preserve">При здрави жени в постменопауза, единична доза от 0,1 </w:t>
      </w:r>
      <w:r w:rsidRPr="007E1E06">
        <w:rPr>
          <w:sz w:val="22"/>
          <w:szCs w:val="22"/>
        </w:rPr>
        <w:t>mg</w:t>
      </w:r>
      <w:r w:rsidRPr="007E1E06">
        <w:rPr>
          <w:sz w:val="22"/>
          <w:szCs w:val="22"/>
          <w:lang w:val="bg-BG"/>
        </w:rPr>
        <w:t>, 0,5</w:t>
      </w:r>
      <w:r w:rsidRPr="007E1E06">
        <w:rPr>
          <w:sz w:val="22"/>
          <w:szCs w:val="22"/>
          <w:lang w:val="ru-RU"/>
        </w:rPr>
        <w:t xml:space="preserve"> </w:t>
      </w:r>
      <w:r w:rsidRPr="007E1E06">
        <w:rPr>
          <w:sz w:val="22"/>
          <w:szCs w:val="22"/>
        </w:rPr>
        <w:t>mg</w:t>
      </w:r>
      <w:r w:rsidRPr="007E1E06">
        <w:rPr>
          <w:sz w:val="22"/>
          <w:szCs w:val="22"/>
          <w:lang w:val="bg-BG"/>
        </w:rPr>
        <w:t>, и 2,5</w:t>
      </w:r>
      <w:r w:rsidR="007E1E06">
        <w:rPr>
          <w:sz w:val="22"/>
          <w:szCs w:val="22"/>
          <w:lang w:val="bg-BG"/>
        </w:rPr>
        <w:t xml:space="preserve"> </w:t>
      </w:r>
      <w:r w:rsidRPr="007E1E06">
        <w:rPr>
          <w:sz w:val="22"/>
          <w:szCs w:val="22"/>
          <w:lang w:val="en-GB"/>
        </w:rPr>
        <w:t>mg</w:t>
      </w:r>
      <w:r w:rsidRPr="007E1E06">
        <w:rPr>
          <w:sz w:val="22"/>
          <w:szCs w:val="22"/>
          <w:lang w:val="bg-BG"/>
        </w:rPr>
        <w:t xml:space="preserve"> летрозол понижава серумните нива на естрон и естрадиол със съответно 75%-78% и 78% от базовите нива. Максимално потискане се постига до 48-78 часа. </w:t>
      </w:r>
    </w:p>
    <w:p w:rsidR="00E509E1" w:rsidRPr="007E1E06" w:rsidRDefault="00E509E1" w:rsidP="0071565A">
      <w:pPr>
        <w:pStyle w:val="Text"/>
        <w:spacing w:before="0"/>
        <w:rPr>
          <w:sz w:val="22"/>
          <w:szCs w:val="22"/>
          <w:lang w:val="ru-RU"/>
        </w:rPr>
      </w:pPr>
    </w:p>
    <w:p w:rsidR="004F4A6E" w:rsidRPr="007E1E06" w:rsidRDefault="002D0388" w:rsidP="0071565A">
      <w:pPr>
        <w:pStyle w:val="Text"/>
        <w:spacing w:before="0"/>
        <w:rPr>
          <w:sz w:val="22"/>
          <w:szCs w:val="22"/>
          <w:lang w:val="bg-BG"/>
        </w:rPr>
      </w:pPr>
      <w:r w:rsidRPr="007E1E06">
        <w:rPr>
          <w:sz w:val="22"/>
          <w:szCs w:val="22"/>
          <w:lang w:val="bg-BG"/>
        </w:rPr>
        <w:t xml:space="preserve">При пациенти в постменопауза с рак на гърдата в напреднал стадий, дневните дози </w:t>
      </w:r>
      <w:r w:rsidR="007E1E06">
        <w:rPr>
          <w:sz w:val="22"/>
          <w:szCs w:val="22"/>
          <w:lang w:val="bg-BG"/>
        </w:rPr>
        <w:t xml:space="preserve">от </w:t>
      </w:r>
      <w:r w:rsidRPr="007E1E06">
        <w:rPr>
          <w:sz w:val="22"/>
          <w:szCs w:val="22"/>
          <w:lang w:val="ru-RU"/>
        </w:rPr>
        <w:t xml:space="preserve">0,1 </w:t>
      </w:r>
      <w:r w:rsidRPr="007E1E06">
        <w:rPr>
          <w:sz w:val="22"/>
          <w:szCs w:val="22"/>
          <w:lang w:val="bg-BG"/>
        </w:rPr>
        <w:t xml:space="preserve">до </w:t>
      </w:r>
      <w:r w:rsidRPr="007E1E06">
        <w:rPr>
          <w:sz w:val="22"/>
          <w:szCs w:val="22"/>
          <w:lang w:val="ru-RU"/>
        </w:rPr>
        <w:t>5</w:t>
      </w:r>
      <w:r w:rsidR="007E1E06">
        <w:rPr>
          <w:sz w:val="22"/>
          <w:szCs w:val="22"/>
          <w:lang w:val="bg-BG"/>
        </w:rPr>
        <w:t xml:space="preserve"> </w:t>
      </w:r>
      <w:r w:rsidRPr="007E1E06">
        <w:rPr>
          <w:sz w:val="22"/>
          <w:szCs w:val="22"/>
          <w:lang w:val="en-GB"/>
        </w:rPr>
        <w:t>mg</w:t>
      </w:r>
      <w:r w:rsidRPr="007E1E06">
        <w:rPr>
          <w:sz w:val="22"/>
          <w:szCs w:val="22"/>
          <w:lang w:val="ru-RU"/>
        </w:rPr>
        <w:t xml:space="preserve"> </w:t>
      </w:r>
      <w:r w:rsidRPr="007E1E06">
        <w:rPr>
          <w:sz w:val="22"/>
          <w:szCs w:val="22"/>
          <w:lang w:val="bg-BG"/>
        </w:rPr>
        <w:t xml:space="preserve">намаляват плазмената концентрация на естрадиол, естрон и естрон сулфат със </w:t>
      </w:r>
      <w:r w:rsidRPr="007E1E06">
        <w:rPr>
          <w:sz w:val="22"/>
          <w:szCs w:val="22"/>
          <w:lang w:val="ru-RU"/>
        </w:rPr>
        <w:t xml:space="preserve">75-95% </w:t>
      </w:r>
      <w:r w:rsidRPr="007E1E06">
        <w:rPr>
          <w:sz w:val="22"/>
          <w:szCs w:val="22"/>
          <w:lang w:val="bg-BG"/>
        </w:rPr>
        <w:t>при всички лекувани пациенти. С дози от 0,5</w:t>
      </w:r>
      <w:r w:rsidR="007E1E06">
        <w:rPr>
          <w:sz w:val="22"/>
          <w:szCs w:val="22"/>
          <w:lang w:val="bg-BG"/>
        </w:rPr>
        <w:t xml:space="preserve"> </w:t>
      </w:r>
      <w:r w:rsidRPr="007E1E06">
        <w:rPr>
          <w:sz w:val="22"/>
          <w:szCs w:val="22"/>
          <w:lang w:val="en-GB"/>
        </w:rPr>
        <w:t>mg</w:t>
      </w:r>
      <w:r w:rsidRPr="007E1E06">
        <w:rPr>
          <w:sz w:val="22"/>
          <w:szCs w:val="22"/>
          <w:lang w:val="bg-BG"/>
        </w:rPr>
        <w:t xml:space="preserve"> и по-високи, много от стойностите на естрон и естрон сулфат са под границата на откриване на аналитичния метод, което показва, че при тези дози се постига по-висока степен на потискане на естрогена. Потискането на естрогените се поддържа при всички пациенти по време на целия лечебен курс. </w:t>
      </w:r>
    </w:p>
    <w:p w:rsidR="00AF0759" w:rsidRPr="007E1E06" w:rsidRDefault="00AF0759" w:rsidP="0071565A">
      <w:pPr>
        <w:pStyle w:val="Text"/>
        <w:spacing w:before="0"/>
        <w:rPr>
          <w:sz w:val="22"/>
          <w:szCs w:val="22"/>
          <w:lang w:val="bg-BG"/>
        </w:rPr>
      </w:pPr>
    </w:p>
    <w:p w:rsidR="004F4A6E" w:rsidRPr="007E1E06" w:rsidRDefault="002D0388" w:rsidP="0071565A">
      <w:pPr>
        <w:pStyle w:val="Text"/>
        <w:spacing w:before="0"/>
        <w:rPr>
          <w:sz w:val="22"/>
          <w:szCs w:val="22"/>
          <w:lang w:val="bg-BG"/>
        </w:rPr>
      </w:pPr>
      <w:r w:rsidRPr="007E1E06">
        <w:rPr>
          <w:sz w:val="22"/>
          <w:szCs w:val="22"/>
          <w:lang w:val="bg-BG"/>
        </w:rPr>
        <w:t xml:space="preserve">Инхибирането на ароматазата от летрозол е високо специфично. Не се наблюдава. нарушение на стероидогенезата в надбъбречните жлези. Не са установени клинично </w:t>
      </w:r>
      <w:r w:rsidRPr="007E1E06">
        <w:rPr>
          <w:sz w:val="22"/>
          <w:szCs w:val="22"/>
          <w:lang w:val="bg-BG"/>
        </w:rPr>
        <w:lastRenderedPageBreak/>
        <w:t xml:space="preserve">значими изменения в плазмените концентрации на кортизол, алдостерон, 11-дезоксикортизол, 17-хидроксипрогестерон и </w:t>
      </w:r>
      <w:r w:rsidRPr="007E1E06">
        <w:rPr>
          <w:sz w:val="22"/>
          <w:szCs w:val="22"/>
          <w:lang w:val="en-GB"/>
        </w:rPr>
        <w:t>ACTH</w:t>
      </w:r>
      <w:r w:rsidRPr="007E1E06">
        <w:rPr>
          <w:sz w:val="22"/>
          <w:szCs w:val="22"/>
          <w:lang w:val="bg-BG"/>
        </w:rPr>
        <w:t xml:space="preserve"> или в активността на плазмения ренин, при постменопаузални пациентки, </w:t>
      </w:r>
      <w:r w:rsidR="007E1E06">
        <w:rPr>
          <w:sz w:val="22"/>
          <w:szCs w:val="22"/>
          <w:lang w:val="bg-BG"/>
        </w:rPr>
        <w:t>лекувани с дневни дози летрозол</w:t>
      </w:r>
      <w:r w:rsidRPr="007E1E06">
        <w:rPr>
          <w:sz w:val="22"/>
          <w:szCs w:val="22"/>
          <w:lang w:val="bg-BG"/>
        </w:rPr>
        <w:t xml:space="preserve"> от 0,1 до 5</w:t>
      </w:r>
      <w:r w:rsidRPr="007E1E06">
        <w:rPr>
          <w:sz w:val="22"/>
          <w:szCs w:val="22"/>
          <w:lang w:val="en-GB"/>
        </w:rPr>
        <w:t> mg</w:t>
      </w:r>
      <w:r w:rsidRPr="007E1E06">
        <w:rPr>
          <w:sz w:val="22"/>
          <w:szCs w:val="22"/>
          <w:lang w:val="bg-BG"/>
        </w:rPr>
        <w:t xml:space="preserve">. </w:t>
      </w:r>
      <w:r w:rsidRPr="007E1E06">
        <w:rPr>
          <w:sz w:val="22"/>
          <w:szCs w:val="22"/>
          <w:lang w:val="en-GB"/>
        </w:rPr>
        <w:t>ACTH</w:t>
      </w:r>
      <w:r w:rsidRPr="007E1E06">
        <w:rPr>
          <w:sz w:val="22"/>
          <w:szCs w:val="22"/>
          <w:lang w:val="bg-BG"/>
        </w:rPr>
        <w:t xml:space="preserve"> стимулационният тест, извършен след 6 и 12 седмици лечение с дневни дози от 0,1</w:t>
      </w:r>
      <w:r w:rsidRPr="007E1E06">
        <w:rPr>
          <w:sz w:val="22"/>
          <w:szCs w:val="22"/>
          <w:lang w:val="ru-RU"/>
        </w:rPr>
        <w:t xml:space="preserve"> </w:t>
      </w:r>
      <w:r w:rsidRPr="007E1E06">
        <w:rPr>
          <w:sz w:val="22"/>
          <w:szCs w:val="22"/>
          <w:lang w:val="en-GB"/>
        </w:rPr>
        <w:t>mg</w:t>
      </w:r>
      <w:r w:rsidRPr="007E1E06">
        <w:rPr>
          <w:sz w:val="22"/>
          <w:szCs w:val="22"/>
          <w:lang w:val="bg-BG"/>
        </w:rPr>
        <w:t>, 0,25</w:t>
      </w:r>
      <w:r w:rsidRPr="007E1E06">
        <w:rPr>
          <w:sz w:val="22"/>
          <w:szCs w:val="22"/>
          <w:lang w:val="ru-RU"/>
        </w:rPr>
        <w:t xml:space="preserve"> </w:t>
      </w:r>
      <w:r w:rsidRPr="007E1E06">
        <w:rPr>
          <w:sz w:val="22"/>
          <w:szCs w:val="22"/>
          <w:lang w:val="en-GB"/>
        </w:rPr>
        <w:t>mg</w:t>
      </w:r>
      <w:r w:rsidRPr="007E1E06">
        <w:rPr>
          <w:sz w:val="22"/>
          <w:szCs w:val="22"/>
          <w:lang w:val="bg-BG"/>
        </w:rPr>
        <w:t>, 0,5</w:t>
      </w:r>
      <w:r w:rsidRPr="007E1E06">
        <w:rPr>
          <w:sz w:val="22"/>
          <w:szCs w:val="22"/>
          <w:lang w:val="ru-RU"/>
        </w:rPr>
        <w:t xml:space="preserve"> </w:t>
      </w:r>
      <w:r w:rsidRPr="007E1E06">
        <w:rPr>
          <w:sz w:val="22"/>
          <w:szCs w:val="22"/>
          <w:lang w:val="en-GB"/>
        </w:rPr>
        <w:t>mg</w:t>
      </w:r>
      <w:r w:rsidRPr="007E1E06">
        <w:rPr>
          <w:sz w:val="22"/>
          <w:szCs w:val="22"/>
          <w:lang w:val="bg-BG"/>
        </w:rPr>
        <w:t>, 1</w:t>
      </w:r>
      <w:r w:rsidRPr="007E1E06">
        <w:rPr>
          <w:sz w:val="22"/>
          <w:szCs w:val="22"/>
          <w:lang w:val="ru-RU"/>
        </w:rPr>
        <w:t xml:space="preserve"> </w:t>
      </w:r>
      <w:r w:rsidRPr="007E1E06">
        <w:rPr>
          <w:sz w:val="22"/>
          <w:szCs w:val="22"/>
          <w:lang w:val="en-GB"/>
        </w:rPr>
        <w:t>mg</w:t>
      </w:r>
      <w:r w:rsidRPr="007E1E06">
        <w:rPr>
          <w:sz w:val="22"/>
          <w:szCs w:val="22"/>
          <w:lang w:val="bg-BG"/>
        </w:rPr>
        <w:t>, 2,5</w:t>
      </w:r>
      <w:r w:rsidRPr="007E1E06">
        <w:rPr>
          <w:sz w:val="22"/>
          <w:szCs w:val="22"/>
          <w:lang w:val="ru-RU"/>
        </w:rPr>
        <w:t xml:space="preserve"> </w:t>
      </w:r>
      <w:r w:rsidRPr="007E1E06">
        <w:rPr>
          <w:sz w:val="22"/>
          <w:szCs w:val="22"/>
          <w:lang w:val="en-GB"/>
        </w:rPr>
        <w:t>mg</w:t>
      </w:r>
      <w:r w:rsidRPr="007E1E06">
        <w:rPr>
          <w:sz w:val="22"/>
          <w:szCs w:val="22"/>
          <w:lang w:val="bg-BG"/>
        </w:rPr>
        <w:t>, и 5</w:t>
      </w:r>
      <w:r w:rsidRPr="007E1E06">
        <w:rPr>
          <w:sz w:val="22"/>
          <w:szCs w:val="22"/>
          <w:lang w:val="en-GB"/>
        </w:rPr>
        <w:t> mg</w:t>
      </w:r>
      <w:r w:rsidRPr="007E1E06">
        <w:rPr>
          <w:sz w:val="22"/>
          <w:szCs w:val="22"/>
          <w:lang w:val="bg-BG"/>
        </w:rPr>
        <w:t xml:space="preserve">, не показва никакво намаляване на произвеждането на алдостерон или кортизол. Ето защо не се налага добавяне на глюкокортикоид и минералкортикоид.  </w:t>
      </w:r>
    </w:p>
    <w:p w:rsidR="000D62B8" w:rsidRPr="007E1E06" w:rsidRDefault="000D62B8" w:rsidP="0071565A">
      <w:pPr>
        <w:pStyle w:val="Text"/>
        <w:spacing w:before="0"/>
        <w:rPr>
          <w:sz w:val="22"/>
          <w:szCs w:val="22"/>
          <w:lang w:val="bg-BG"/>
        </w:rPr>
      </w:pPr>
    </w:p>
    <w:p w:rsidR="004F4A6E" w:rsidRPr="007E1E06" w:rsidRDefault="002D0388" w:rsidP="0071565A">
      <w:pPr>
        <w:pStyle w:val="TextCharChar"/>
        <w:spacing w:before="0"/>
        <w:rPr>
          <w:sz w:val="22"/>
          <w:szCs w:val="22"/>
          <w:lang w:val="bg-BG"/>
        </w:rPr>
      </w:pPr>
      <w:r w:rsidRPr="007E1E06">
        <w:rPr>
          <w:sz w:val="22"/>
          <w:szCs w:val="22"/>
          <w:lang w:val="bg-BG"/>
        </w:rPr>
        <w:t>Не са установени изменения в плазмената концентрация на андрогените (андростенедион и тестостерон) при здрави жени в постменопауза, след приемане на единични дози летрозол от 0,1</w:t>
      </w:r>
      <w:r w:rsidRPr="007E1E06">
        <w:rPr>
          <w:sz w:val="22"/>
          <w:szCs w:val="22"/>
          <w:lang w:val="ru-RU"/>
        </w:rPr>
        <w:t xml:space="preserve"> </w:t>
      </w:r>
      <w:r w:rsidRPr="007E1E06">
        <w:rPr>
          <w:sz w:val="22"/>
          <w:szCs w:val="22"/>
          <w:lang w:val="en-GB"/>
        </w:rPr>
        <w:t>mg</w:t>
      </w:r>
      <w:r w:rsidRPr="007E1E06">
        <w:rPr>
          <w:sz w:val="22"/>
          <w:szCs w:val="22"/>
          <w:lang w:val="bg-BG"/>
        </w:rPr>
        <w:t xml:space="preserve">, 0,5 </w:t>
      </w:r>
      <w:r w:rsidRPr="007E1E06">
        <w:rPr>
          <w:sz w:val="22"/>
          <w:szCs w:val="22"/>
          <w:lang w:val="en-GB"/>
        </w:rPr>
        <w:t>mg</w:t>
      </w:r>
      <w:r w:rsidRPr="007E1E06">
        <w:rPr>
          <w:sz w:val="22"/>
          <w:szCs w:val="22"/>
          <w:lang w:val="bg-BG"/>
        </w:rPr>
        <w:t xml:space="preserve"> и 2,5</w:t>
      </w:r>
      <w:r w:rsidRPr="007E1E06">
        <w:rPr>
          <w:sz w:val="22"/>
          <w:szCs w:val="22"/>
          <w:lang w:val="en-GB"/>
        </w:rPr>
        <w:t> mg</w:t>
      </w:r>
      <w:r w:rsidRPr="007E1E06">
        <w:rPr>
          <w:sz w:val="22"/>
          <w:szCs w:val="22"/>
          <w:lang w:val="bg-BG"/>
        </w:rPr>
        <w:t xml:space="preserve"> или в плазмените концентрации на андростендион при пациентките в постменопауза, лекувани с дневни дози от 0,1</w:t>
      </w:r>
      <w:r w:rsidRPr="007E1E06">
        <w:rPr>
          <w:sz w:val="22"/>
          <w:szCs w:val="22"/>
          <w:lang w:val="ru-RU"/>
        </w:rPr>
        <w:t xml:space="preserve"> </w:t>
      </w:r>
      <w:r w:rsidRPr="007E1E06">
        <w:rPr>
          <w:sz w:val="22"/>
          <w:szCs w:val="22"/>
          <w:lang w:val="en-GB"/>
        </w:rPr>
        <w:t>mg</w:t>
      </w:r>
      <w:r w:rsidRPr="007E1E06">
        <w:rPr>
          <w:sz w:val="22"/>
          <w:szCs w:val="22"/>
          <w:lang w:val="bg-BG"/>
        </w:rPr>
        <w:t xml:space="preserve"> до 5</w:t>
      </w:r>
      <w:r w:rsidRPr="007E1E06">
        <w:rPr>
          <w:sz w:val="22"/>
          <w:szCs w:val="22"/>
          <w:lang w:val="en-GB"/>
        </w:rPr>
        <w:t> mg</w:t>
      </w:r>
      <w:r w:rsidRPr="007E1E06">
        <w:rPr>
          <w:sz w:val="22"/>
          <w:szCs w:val="22"/>
          <w:lang w:val="bg-BG"/>
        </w:rPr>
        <w:t xml:space="preserve">, което показва, че блокирането на биосинтеза на естроген не води до кумулиране на андрогенни прекурсори. Плазмените нива на </w:t>
      </w:r>
      <w:r w:rsidRPr="007E1E06">
        <w:rPr>
          <w:sz w:val="22"/>
          <w:szCs w:val="22"/>
          <w:lang w:val="en-GB"/>
        </w:rPr>
        <w:t>LH</w:t>
      </w:r>
      <w:r w:rsidRPr="007E1E06">
        <w:rPr>
          <w:sz w:val="22"/>
          <w:szCs w:val="22"/>
          <w:lang w:val="bg-BG"/>
        </w:rPr>
        <w:t xml:space="preserve"> и </w:t>
      </w:r>
      <w:smartTag w:uri="urn:schemas-microsoft-com:office:smarttags" w:element="stockticker">
        <w:r w:rsidRPr="007E1E06">
          <w:rPr>
            <w:sz w:val="22"/>
            <w:szCs w:val="22"/>
            <w:lang w:val="en-GB"/>
          </w:rPr>
          <w:t>FSH</w:t>
        </w:r>
      </w:smartTag>
      <w:r w:rsidRPr="007E1E06">
        <w:rPr>
          <w:sz w:val="22"/>
          <w:szCs w:val="22"/>
          <w:lang w:val="bg-BG"/>
        </w:rPr>
        <w:t xml:space="preserve"> не се повлияват от летрозола при пациентите, нито бива засегната щитовидната функция, оценена чрез тест за захващане на тиротропин </w:t>
      </w:r>
      <w:r w:rsidRPr="007E1E06">
        <w:rPr>
          <w:sz w:val="22"/>
          <w:szCs w:val="22"/>
          <w:lang w:val="ru-RU"/>
        </w:rPr>
        <w:t>(</w:t>
      </w:r>
      <w:r w:rsidRPr="007E1E06">
        <w:rPr>
          <w:sz w:val="22"/>
          <w:szCs w:val="22"/>
          <w:lang w:val="en-GB"/>
        </w:rPr>
        <w:t>TSH</w:t>
      </w:r>
      <w:r w:rsidRPr="007E1E06">
        <w:rPr>
          <w:sz w:val="22"/>
          <w:szCs w:val="22"/>
          <w:lang w:val="ru-RU"/>
        </w:rPr>
        <w:t>)</w:t>
      </w:r>
      <w:r w:rsidRPr="007E1E06">
        <w:rPr>
          <w:sz w:val="22"/>
          <w:szCs w:val="22"/>
          <w:lang w:val="bg-BG"/>
        </w:rPr>
        <w:t xml:space="preserve">, трийодотиронин </w:t>
      </w:r>
      <w:r w:rsidRPr="007E1E06">
        <w:rPr>
          <w:sz w:val="22"/>
          <w:szCs w:val="22"/>
          <w:lang w:val="ru-RU"/>
        </w:rPr>
        <w:t>(</w:t>
      </w:r>
      <w:r w:rsidRPr="007E1E06">
        <w:rPr>
          <w:sz w:val="22"/>
          <w:szCs w:val="22"/>
          <w:lang w:val="en-GB"/>
        </w:rPr>
        <w:t>T</w:t>
      </w:r>
      <w:r w:rsidRPr="007E1E06">
        <w:rPr>
          <w:sz w:val="22"/>
          <w:szCs w:val="22"/>
          <w:lang w:val="bg-BG"/>
        </w:rPr>
        <w:t>4</w:t>
      </w:r>
      <w:r w:rsidRPr="007E1E06">
        <w:rPr>
          <w:sz w:val="22"/>
          <w:szCs w:val="22"/>
          <w:lang w:val="ru-RU"/>
        </w:rPr>
        <w:t>)</w:t>
      </w:r>
      <w:r w:rsidRPr="007E1E06">
        <w:rPr>
          <w:sz w:val="22"/>
          <w:szCs w:val="22"/>
          <w:lang w:val="bg-BG"/>
        </w:rPr>
        <w:t xml:space="preserve">, и тироксин </w:t>
      </w:r>
      <w:r w:rsidRPr="007E1E06">
        <w:rPr>
          <w:sz w:val="22"/>
          <w:szCs w:val="22"/>
          <w:lang w:val="ru-RU"/>
        </w:rPr>
        <w:t>(</w:t>
      </w:r>
      <w:r w:rsidRPr="007E1E06">
        <w:rPr>
          <w:sz w:val="22"/>
          <w:szCs w:val="22"/>
          <w:lang w:val="en-GB"/>
        </w:rPr>
        <w:t>T</w:t>
      </w:r>
      <w:r w:rsidRPr="007E1E06">
        <w:rPr>
          <w:sz w:val="22"/>
          <w:szCs w:val="22"/>
          <w:lang w:val="bg-BG"/>
        </w:rPr>
        <w:t>3</w:t>
      </w:r>
      <w:r w:rsidRPr="007E1E06">
        <w:rPr>
          <w:sz w:val="22"/>
          <w:szCs w:val="22"/>
          <w:lang w:val="ru-RU"/>
        </w:rPr>
        <w:t>)</w:t>
      </w:r>
      <w:r w:rsidRPr="007E1E06">
        <w:rPr>
          <w:sz w:val="22"/>
          <w:szCs w:val="22"/>
          <w:lang w:val="bg-BG"/>
        </w:rPr>
        <w:t>.</w:t>
      </w:r>
    </w:p>
    <w:p w:rsidR="00E06135" w:rsidRDefault="00E06135" w:rsidP="0071565A">
      <w:pPr>
        <w:pStyle w:val="TextCharChar"/>
        <w:spacing w:before="0"/>
        <w:rPr>
          <w:sz w:val="22"/>
          <w:szCs w:val="22"/>
          <w:lang w:val="bg-BG"/>
        </w:rPr>
      </w:pPr>
    </w:p>
    <w:p w:rsidR="00DD2EEF" w:rsidRPr="007E1E06" w:rsidRDefault="00DD2EEF" w:rsidP="0071565A">
      <w:pPr>
        <w:pStyle w:val="TextCharChar"/>
        <w:spacing w:before="0"/>
        <w:rPr>
          <w:sz w:val="22"/>
          <w:szCs w:val="22"/>
          <w:lang w:val="bg-BG"/>
        </w:rPr>
      </w:pPr>
    </w:p>
    <w:p w:rsidR="00E06135" w:rsidRDefault="002D0388" w:rsidP="00E06135">
      <w:pPr>
        <w:pStyle w:val="Default"/>
        <w:rPr>
          <w:color w:val="auto"/>
          <w:sz w:val="22"/>
          <w:szCs w:val="22"/>
          <w:u w:val="single"/>
        </w:rPr>
      </w:pPr>
      <w:r w:rsidRPr="0036762A">
        <w:rPr>
          <w:color w:val="auto"/>
          <w:sz w:val="22"/>
          <w:szCs w:val="22"/>
          <w:u w:val="single"/>
        </w:rPr>
        <w:t xml:space="preserve">Адювантна терапия </w:t>
      </w:r>
    </w:p>
    <w:p w:rsidR="00DD2EEF" w:rsidRPr="0036762A" w:rsidRDefault="00DD2EEF" w:rsidP="00E06135">
      <w:pPr>
        <w:pStyle w:val="Default"/>
        <w:rPr>
          <w:color w:val="auto"/>
          <w:sz w:val="22"/>
          <w:szCs w:val="22"/>
        </w:rPr>
      </w:pPr>
    </w:p>
    <w:p w:rsidR="00E06135" w:rsidRPr="0036762A" w:rsidRDefault="002D0388" w:rsidP="00E06135">
      <w:pPr>
        <w:pStyle w:val="Default"/>
        <w:rPr>
          <w:color w:val="auto"/>
          <w:sz w:val="22"/>
          <w:szCs w:val="22"/>
        </w:rPr>
      </w:pPr>
      <w:r w:rsidRPr="0036762A">
        <w:rPr>
          <w:i/>
          <w:iCs/>
          <w:color w:val="auto"/>
          <w:sz w:val="22"/>
          <w:szCs w:val="22"/>
          <w:u w:val="single"/>
        </w:rPr>
        <w:t xml:space="preserve">Проучване BIG 1-98 </w:t>
      </w:r>
    </w:p>
    <w:p w:rsidR="00DE0EE9" w:rsidRPr="0036762A" w:rsidRDefault="002D0388">
      <w:pPr>
        <w:pStyle w:val="Default"/>
        <w:jc w:val="both"/>
        <w:rPr>
          <w:color w:val="auto"/>
          <w:sz w:val="22"/>
          <w:szCs w:val="22"/>
        </w:rPr>
      </w:pPr>
      <w:r w:rsidRPr="0036762A">
        <w:rPr>
          <w:color w:val="auto"/>
          <w:sz w:val="22"/>
          <w:szCs w:val="22"/>
        </w:rPr>
        <w:t xml:space="preserve">BIG 1-98 e многоцентрово, двойносляпо проучване, при което над 8 000 постменопаузални жени с позитивен за хормонални рецептори рак на гърдата в начален стадий са рандомизирани на едно от следните лечения: </w:t>
      </w:r>
    </w:p>
    <w:p w:rsidR="00DE0EE9" w:rsidRPr="0036762A" w:rsidRDefault="002D0388">
      <w:pPr>
        <w:pStyle w:val="Default"/>
        <w:jc w:val="both"/>
        <w:rPr>
          <w:color w:val="auto"/>
          <w:sz w:val="22"/>
          <w:szCs w:val="22"/>
        </w:rPr>
      </w:pPr>
      <w:r w:rsidRPr="0036762A">
        <w:rPr>
          <w:color w:val="auto"/>
          <w:sz w:val="22"/>
          <w:szCs w:val="22"/>
        </w:rPr>
        <w:t xml:space="preserve">A. тамоксифен за 5 години; Б. летрозол за 5 години; В. тамоксифен за 2 години, а след това летрозол за 3 години; Г. летрозол за 2 години, а след това тамоксифен за 3 години. </w:t>
      </w:r>
    </w:p>
    <w:p w:rsidR="00DE0EE9" w:rsidRPr="0036762A" w:rsidRDefault="00DE0EE9">
      <w:pPr>
        <w:pStyle w:val="Default"/>
        <w:jc w:val="both"/>
        <w:rPr>
          <w:color w:val="auto"/>
          <w:sz w:val="22"/>
          <w:szCs w:val="22"/>
        </w:rPr>
      </w:pPr>
    </w:p>
    <w:p w:rsidR="00DE0EE9" w:rsidRPr="00DD2EEF" w:rsidRDefault="002D0388">
      <w:pPr>
        <w:pStyle w:val="Default"/>
        <w:ind w:right="40"/>
        <w:jc w:val="both"/>
        <w:rPr>
          <w:color w:val="auto"/>
          <w:sz w:val="22"/>
          <w:szCs w:val="22"/>
        </w:rPr>
      </w:pPr>
      <w:r w:rsidRPr="00DD2EEF">
        <w:rPr>
          <w:color w:val="auto"/>
          <w:sz w:val="22"/>
          <w:szCs w:val="22"/>
        </w:rPr>
        <w:t xml:space="preserve">Първичната крайна точка е преживяемост без заболяване (DFS); вторични крайни точки за ефикасност са време до поява на далечни метастази (TDM), преживяемост без далечни метастази (DDFS), обща преживяемост (OS), преживяемост без системно заболяване (SDFS), инвазивен контралатерален рак на гърдата и време до рецидив на рака на гърдата. </w:t>
      </w:r>
    </w:p>
    <w:p w:rsidR="00DE0EE9" w:rsidRPr="00DD2EEF" w:rsidRDefault="00DE0EE9">
      <w:pPr>
        <w:pStyle w:val="Default"/>
        <w:ind w:right="40"/>
        <w:jc w:val="both"/>
        <w:rPr>
          <w:color w:val="auto"/>
          <w:sz w:val="22"/>
          <w:szCs w:val="22"/>
        </w:rPr>
      </w:pPr>
    </w:p>
    <w:p w:rsidR="00DE0EE9" w:rsidRPr="00DD2EEF" w:rsidRDefault="002D0388">
      <w:pPr>
        <w:pStyle w:val="Default"/>
        <w:jc w:val="both"/>
        <w:rPr>
          <w:color w:val="auto"/>
          <w:sz w:val="22"/>
          <w:szCs w:val="22"/>
        </w:rPr>
      </w:pPr>
      <w:r w:rsidRPr="00DD2EEF">
        <w:rPr>
          <w:i/>
          <w:iCs/>
          <w:color w:val="auto"/>
          <w:sz w:val="22"/>
          <w:szCs w:val="22"/>
        </w:rPr>
        <w:t xml:space="preserve">Данни за ефикасност при медиана на проследяване 26 и 60 месеца </w:t>
      </w:r>
    </w:p>
    <w:p w:rsidR="00DE0EE9" w:rsidRPr="00DD2EEF" w:rsidRDefault="002D0388">
      <w:pPr>
        <w:pStyle w:val="Default"/>
        <w:jc w:val="both"/>
        <w:rPr>
          <w:color w:val="auto"/>
          <w:sz w:val="22"/>
          <w:szCs w:val="22"/>
        </w:rPr>
      </w:pPr>
      <w:r w:rsidRPr="00DD2EEF">
        <w:rPr>
          <w:color w:val="auto"/>
          <w:sz w:val="22"/>
          <w:szCs w:val="22"/>
        </w:rPr>
        <w:t xml:space="preserve">Данните в Таблица 4 отразяват резултатите от Първичния основен анализ на проучването (PCA), базиран на данните от рамената на монотерапия (A и Б) и от двете рамена, при които има смяна на терапията (В и Г), при медиана на продължителност на лечението 24 месеца и медиана на проследяване 26 месеца, и при медиана на продължителност на лечението 32 месеца и медиана на проследяване 60 месеца. </w:t>
      </w:r>
    </w:p>
    <w:p w:rsidR="00DE0EE9" w:rsidRPr="00DD2EEF" w:rsidRDefault="00DE0EE9">
      <w:pPr>
        <w:pStyle w:val="Default"/>
        <w:jc w:val="both"/>
        <w:rPr>
          <w:color w:val="auto"/>
          <w:sz w:val="22"/>
          <w:szCs w:val="22"/>
        </w:rPr>
      </w:pPr>
    </w:p>
    <w:p w:rsidR="00DE0EE9" w:rsidRPr="00DD2EEF" w:rsidRDefault="002D0388">
      <w:pPr>
        <w:pStyle w:val="Default"/>
        <w:jc w:val="both"/>
        <w:rPr>
          <w:color w:val="auto"/>
          <w:sz w:val="22"/>
          <w:szCs w:val="22"/>
        </w:rPr>
      </w:pPr>
      <w:r w:rsidRPr="00DD2EEF">
        <w:rPr>
          <w:color w:val="auto"/>
          <w:sz w:val="22"/>
          <w:szCs w:val="22"/>
        </w:rPr>
        <w:t xml:space="preserve">Процентът на 5-годишната преживяемост без заболяване е 84% при летрозол и 81,4% при тамоксифен. </w:t>
      </w:r>
    </w:p>
    <w:p w:rsidR="00DE0EE9" w:rsidRDefault="00DE0EE9">
      <w:pPr>
        <w:pStyle w:val="Default"/>
        <w:jc w:val="both"/>
        <w:rPr>
          <w:color w:val="auto"/>
          <w:sz w:val="22"/>
          <w:szCs w:val="22"/>
        </w:rPr>
      </w:pPr>
    </w:p>
    <w:p w:rsidR="004F4A6E" w:rsidRPr="00DD2EEF" w:rsidRDefault="00DD2EEF" w:rsidP="00A168FD">
      <w:pPr>
        <w:pStyle w:val="Default"/>
        <w:jc w:val="both"/>
        <w:rPr>
          <w:b/>
          <w:bCs/>
          <w:color w:val="auto"/>
          <w:sz w:val="22"/>
          <w:szCs w:val="22"/>
        </w:rPr>
      </w:pPr>
      <w:r>
        <w:rPr>
          <w:color w:val="auto"/>
          <w:sz w:val="22"/>
          <w:szCs w:val="22"/>
        </w:rPr>
        <w:br w:type="page"/>
      </w:r>
      <w:r w:rsidR="002D0388" w:rsidRPr="00DD2EEF">
        <w:rPr>
          <w:b/>
          <w:bCs/>
          <w:color w:val="auto"/>
          <w:sz w:val="22"/>
          <w:szCs w:val="22"/>
        </w:rPr>
        <w:lastRenderedPageBreak/>
        <w:t>Таблица 4</w:t>
      </w:r>
      <w:r w:rsidR="002D0388" w:rsidRPr="00DD2EEF">
        <w:rPr>
          <w:b/>
          <w:bCs/>
          <w:color w:val="auto"/>
          <w:sz w:val="22"/>
          <w:szCs w:val="22"/>
        </w:rPr>
        <w:tab/>
        <w:t>Първичен анализ на проучването: Преживяемост без заболяване и обща преживяемост при средно проследяване от 26 месеца и средно проследяване от 60 месеца (ITT популация)</w:t>
      </w:r>
    </w:p>
    <w:p w:rsidR="004F4A6E" w:rsidRPr="00DD2EEF" w:rsidRDefault="004F4A6E" w:rsidP="0071565A">
      <w:pPr>
        <w:jc w:val="both"/>
        <w:rPr>
          <w:sz w:val="22"/>
          <w:szCs w:val="22"/>
          <w:lang w:val="bg-BG"/>
        </w:rPr>
      </w:pPr>
    </w:p>
    <w:tbl>
      <w:tblPr>
        <w:tblW w:w="9214" w:type="dxa"/>
        <w:tblInd w:w="108" w:type="dxa"/>
        <w:tblBorders>
          <w:top w:val="single" w:sz="4" w:space="0" w:color="auto"/>
          <w:bottom w:val="single" w:sz="4" w:space="0" w:color="auto"/>
          <w:insideH w:val="single" w:sz="4" w:space="0" w:color="auto"/>
          <w:insideV w:val="single" w:sz="4" w:space="0" w:color="auto"/>
        </w:tblBorders>
        <w:tblLayout w:type="fixed"/>
        <w:tblLook w:val="04A0"/>
      </w:tblPr>
      <w:tblGrid>
        <w:gridCol w:w="1720"/>
        <w:gridCol w:w="1140"/>
        <w:gridCol w:w="1393"/>
        <w:gridCol w:w="1285"/>
        <w:gridCol w:w="1140"/>
        <w:gridCol w:w="1461"/>
        <w:gridCol w:w="1075"/>
      </w:tblGrid>
      <w:tr w:rsidR="001A2C53" w:rsidRPr="00745D36" w:rsidTr="008B48CC">
        <w:trPr>
          <w:cantSplit/>
        </w:trPr>
        <w:tc>
          <w:tcPr>
            <w:tcW w:w="9214" w:type="dxa"/>
            <w:gridSpan w:val="7"/>
            <w:tcBorders>
              <w:top w:val="single" w:sz="4" w:space="0" w:color="auto"/>
              <w:left w:val="nil"/>
              <w:bottom w:val="single" w:sz="4" w:space="0" w:color="auto"/>
              <w:right w:val="nil"/>
            </w:tcBorders>
          </w:tcPr>
          <w:p w:rsidR="001A2C53" w:rsidRPr="00745D36" w:rsidRDefault="002D0388" w:rsidP="00DD2EEF">
            <w:pPr>
              <w:pStyle w:val="Heading1"/>
              <w:contextualSpacing/>
              <w:jc w:val="center"/>
              <w:rPr>
                <w:rFonts w:ascii="Times New Roman" w:hAnsi="Times New Roman" w:cs="Times New Roman"/>
                <w:b/>
                <w:lang w:val="en-GB"/>
              </w:rPr>
            </w:pPr>
            <w:r w:rsidRPr="00745D36">
              <w:rPr>
                <w:rFonts w:ascii="Times New Roman" w:eastAsia="Times New Roman" w:hAnsi="Times New Roman" w:cs="Times New Roman"/>
                <w:b/>
                <w:bCs/>
                <w:snapToGrid/>
                <w:u w:val="none"/>
                <w:lang w:val="bg-BG" w:eastAsia="bg-BG"/>
              </w:rPr>
              <w:t>Първичен анализ на проучването</w:t>
            </w:r>
          </w:p>
        </w:tc>
      </w:tr>
      <w:tr w:rsidR="001A2C53" w:rsidRPr="00745D36" w:rsidTr="008B48CC">
        <w:trPr>
          <w:cantSplit/>
        </w:trPr>
        <w:tc>
          <w:tcPr>
            <w:tcW w:w="5538" w:type="dxa"/>
            <w:gridSpan w:val="4"/>
            <w:tcBorders>
              <w:top w:val="single" w:sz="4" w:space="0" w:color="auto"/>
              <w:left w:val="nil"/>
              <w:bottom w:val="single" w:sz="4" w:space="0" w:color="auto"/>
              <w:right w:val="single" w:sz="4" w:space="0" w:color="auto"/>
            </w:tcBorders>
          </w:tcPr>
          <w:p w:rsidR="001A2C53" w:rsidRPr="00745D36" w:rsidRDefault="002D0388" w:rsidP="00DD2EEF">
            <w:pPr>
              <w:pStyle w:val="Heading2"/>
              <w:contextualSpacing/>
              <w:jc w:val="right"/>
              <w:rPr>
                <w:rFonts w:ascii="Times New Roman" w:eastAsia="Times New Roman" w:hAnsi="Times New Roman" w:cs="Times New Roman"/>
                <w:snapToGrid/>
                <w:lang w:val="bg-BG" w:eastAsia="bg-BG"/>
              </w:rPr>
            </w:pPr>
            <w:r w:rsidRPr="00745D36">
              <w:rPr>
                <w:rFonts w:ascii="Times New Roman" w:eastAsia="Times New Roman" w:hAnsi="Times New Roman" w:cs="Times New Roman"/>
                <w:snapToGrid/>
                <w:lang w:val="bg-BG" w:eastAsia="bg-BG"/>
              </w:rPr>
              <w:t>Средно проследяване от 26 месеца</w:t>
            </w:r>
          </w:p>
        </w:tc>
        <w:tc>
          <w:tcPr>
            <w:tcW w:w="3676" w:type="dxa"/>
            <w:gridSpan w:val="3"/>
            <w:tcBorders>
              <w:top w:val="single" w:sz="4" w:space="0" w:color="auto"/>
              <w:left w:val="single" w:sz="4" w:space="0" w:color="auto"/>
              <w:bottom w:val="single" w:sz="4" w:space="0" w:color="auto"/>
              <w:right w:val="nil"/>
            </w:tcBorders>
          </w:tcPr>
          <w:p w:rsidR="001A2C53" w:rsidRPr="00745D36" w:rsidRDefault="002D0388" w:rsidP="00DD2EEF">
            <w:pPr>
              <w:pStyle w:val="Heading2"/>
              <w:contextualSpacing/>
              <w:rPr>
                <w:rFonts w:ascii="Times New Roman" w:hAnsi="Times New Roman" w:cs="Times New Roman"/>
                <w:lang w:val="en-GB"/>
              </w:rPr>
            </w:pPr>
            <w:r w:rsidRPr="00745D36">
              <w:rPr>
                <w:rFonts w:ascii="Times New Roman" w:eastAsia="Times New Roman" w:hAnsi="Times New Roman" w:cs="Times New Roman"/>
                <w:snapToGrid/>
                <w:lang w:val="bg-BG" w:eastAsia="bg-BG"/>
              </w:rPr>
              <w:t>Средно проследяване от 60 месеца</w:t>
            </w:r>
          </w:p>
        </w:tc>
      </w:tr>
      <w:tr w:rsidR="00F06DB2" w:rsidRPr="00745D36" w:rsidTr="008B48CC">
        <w:tc>
          <w:tcPr>
            <w:tcW w:w="1720" w:type="dxa"/>
            <w:tcBorders>
              <w:top w:val="single" w:sz="4" w:space="0" w:color="auto"/>
              <w:left w:val="nil"/>
              <w:bottom w:val="nil"/>
              <w:right w:val="nil"/>
            </w:tcBorders>
          </w:tcPr>
          <w:p w:rsidR="001A2C53" w:rsidRPr="00745D36" w:rsidRDefault="001A2C53" w:rsidP="00DD2EEF">
            <w:pPr>
              <w:contextualSpacing/>
              <w:rPr>
                <w:sz w:val="20"/>
                <w:szCs w:val="20"/>
              </w:rPr>
            </w:pPr>
          </w:p>
        </w:tc>
        <w:tc>
          <w:tcPr>
            <w:tcW w:w="1140" w:type="dxa"/>
            <w:tcBorders>
              <w:top w:val="single" w:sz="4" w:space="0" w:color="auto"/>
              <w:left w:val="nil"/>
              <w:bottom w:val="nil"/>
              <w:right w:val="nil"/>
            </w:tcBorders>
          </w:tcPr>
          <w:p w:rsidR="001A2C53" w:rsidRPr="00745D36" w:rsidRDefault="002D0388" w:rsidP="00DD2EEF">
            <w:pPr>
              <w:contextualSpacing/>
              <w:jc w:val="center"/>
              <w:rPr>
                <w:sz w:val="20"/>
                <w:szCs w:val="20"/>
              </w:rPr>
            </w:pPr>
            <w:r w:rsidRPr="00745D36">
              <w:rPr>
                <w:b/>
                <w:bCs/>
                <w:sz w:val="20"/>
                <w:szCs w:val="20"/>
                <w:lang w:val="bg-BG"/>
              </w:rPr>
              <w:t>Летрозол</w:t>
            </w:r>
            <w:r w:rsidRPr="00745D36">
              <w:rPr>
                <w:b/>
                <w:bCs/>
                <w:sz w:val="20"/>
                <w:szCs w:val="20"/>
                <w:lang w:val="pt-PT"/>
              </w:rPr>
              <w:t xml:space="preserve"> N=4003</w:t>
            </w:r>
          </w:p>
        </w:tc>
        <w:tc>
          <w:tcPr>
            <w:tcW w:w="1393" w:type="dxa"/>
            <w:tcBorders>
              <w:top w:val="single" w:sz="4" w:space="0" w:color="auto"/>
              <w:left w:val="nil"/>
              <w:bottom w:val="nil"/>
              <w:right w:val="nil"/>
            </w:tcBorders>
          </w:tcPr>
          <w:p w:rsidR="001A2C53" w:rsidRPr="00745D36" w:rsidRDefault="002D0388" w:rsidP="00DD2EEF">
            <w:pPr>
              <w:contextualSpacing/>
              <w:jc w:val="center"/>
              <w:rPr>
                <w:b/>
                <w:bCs/>
                <w:sz w:val="20"/>
                <w:szCs w:val="20"/>
                <w:lang w:val="bg-BG"/>
              </w:rPr>
            </w:pPr>
            <w:r w:rsidRPr="00745D36">
              <w:rPr>
                <w:b/>
                <w:bCs/>
                <w:sz w:val="20"/>
                <w:szCs w:val="20"/>
                <w:lang w:val="bg-BG"/>
              </w:rPr>
              <w:t>Тамоксифен</w:t>
            </w:r>
          </w:p>
          <w:p w:rsidR="001A2C53" w:rsidRPr="00745D36" w:rsidRDefault="002D0388" w:rsidP="00DD2EEF">
            <w:pPr>
              <w:contextualSpacing/>
              <w:jc w:val="center"/>
              <w:rPr>
                <w:sz w:val="20"/>
                <w:szCs w:val="20"/>
                <w:lang w:val="pt-PT"/>
              </w:rPr>
            </w:pPr>
            <w:r w:rsidRPr="00745D36">
              <w:rPr>
                <w:b/>
                <w:bCs/>
                <w:sz w:val="20"/>
                <w:szCs w:val="20"/>
                <w:lang w:val="pt-PT"/>
              </w:rPr>
              <w:t>N=4007</w:t>
            </w:r>
          </w:p>
        </w:tc>
        <w:tc>
          <w:tcPr>
            <w:tcW w:w="1285" w:type="dxa"/>
            <w:tcBorders>
              <w:top w:val="single" w:sz="4" w:space="0" w:color="auto"/>
              <w:left w:val="nil"/>
              <w:bottom w:val="nil"/>
              <w:right w:val="nil"/>
            </w:tcBorders>
          </w:tcPr>
          <w:p w:rsidR="001A2C53" w:rsidRPr="00745D36" w:rsidRDefault="002D0388" w:rsidP="00DD2EEF">
            <w:pPr>
              <w:contextualSpacing/>
              <w:jc w:val="center"/>
              <w:rPr>
                <w:b/>
                <w:bCs/>
                <w:position w:val="8"/>
                <w:sz w:val="20"/>
                <w:szCs w:val="20"/>
                <w:vertAlign w:val="superscript"/>
                <w:lang w:val="pt-PT"/>
              </w:rPr>
            </w:pPr>
            <w:r w:rsidRPr="00745D36">
              <w:rPr>
                <w:b/>
                <w:bCs/>
                <w:sz w:val="20"/>
                <w:szCs w:val="20"/>
                <w:lang w:val="pt-PT"/>
              </w:rPr>
              <w:t>HR</w:t>
            </w:r>
            <w:r w:rsidRPr="00745D36">
              <w:rPr>
                <w:b/>
                <w:bCs/>
                <w:position w:val="8"/>
                <w:sz w:val="20"/>
                <w:szCs w:val="20"/>
                <w:vertAlign w:val="superscript"/>
                <w:lang w:val="pt-PT"/>
              </w:rPr>
              <w:t xml:space="preserve">1 </w:t>
            </w:r>
          </w:p>
          <w:p w:rsidR="001A2C53" w:rsidRPr="00745D36" w:rsidRDefault="002D0388" w:rsidP="00DD2EEF">
            <w:pPr>
              <w:contextualSpacing/>
              <w:jc w:val="center"/>
              <w:rPr>
                <w:sz w:val="20"/>
                <w:szCs w:val="20"/>
                <w:lang w:val="pt-PT"/>
              </w:rPr>
            </w:pPr>
            <w:r w:rsidRPr="00745D36">
              <w:rPr>
                <w:b/>
                <w:bCs/>
                <w:sz w:val="20"/>
                <w:szCs w:val="20"/>
                <w:lang w:val="pt-PT"/>
              </w:rPr>
              <w:t>(95% CI)</w:t>
            </w:r>
          </w:p>
        </w:tc>
        <w:tc>
          <w:tcPr>
            <w:tcW w:w="1140" w:type="dxa"/>
            <w:tcBorders>
              <w:top w:val="single" w:sz="4" w:space="0" w:color="auto"/>
              <w:left w:val="nil"/>
              <w:bottom w:val="nil"/>
              <w:right w:val="nil"/>
            </w:tcBorders>
          </w:tcPr>
          <w:p w:rsidR="001A2C53" w:rsidRPr="00745D36" w:rsidRDefault="002D0388" w:rsidP="00DD2EEF">
            <w:pPr>
              <w:contextualSpacing/>
              <w:jc w:val="center"/>
              <w:rPr>
                <w:sz w:val="20"/>
                <w:szCs w:val="20"/>
              </w:rPr>
            </w:pPr>
            <w:r w:rsidRPr="00745D36">
              <w:rPr>
                <w:b/>
                <w:bCs/>
                <w:sz w:val="20"/>
                <w:szCs w:val="20"/>
                <w:lang w:val="bg-BG"/>
              </w:rPr>
              <w:t>Летрозол</w:t>
            </w:r>
            <w:r w:rsidRPr="00745D36">
              <w:rPr>
                <w:b/>
                <w:bCs/>
                <w:sz w:val="20"/>
                <w:szCs w:val="20"/>
              </w:rPr>
              <w:t xml:space="preserve"> N=4003</w:t>
            </w:r>
          </w:p>
        </w:tc>
        <w:tc>
          <w:tcPr>
            <w:tcW w:w="1461" w:type="dxa"/>
            <w:tcBorders>
              <w:top w:val="single" w:sz="4" w:space="0" w:color="auto"/>
              <w:left w:val="nil"/>
              <w:bottom w:val="nil"/>
              <w:right w:val="nil"/>
            </w:tcBorders>
          </w:tcPr>
          <w:p w:rsidR="00F06DB2" w:rsidRPr="00745D36" w:rsidRDefault="002D0388" w:rsidP="00DD2EEF">
            <w:pPr>
              <w:contextualSpacing/>
              <w:jc w:val="center"/>
              <w:rPr>
                <w:b/>
                <w:bCs/>
                <w:sz w:val="20"/>
                <w:szCs w:val="20"/>
                <w:lang w:val="bg-BG"/>
              </w:rPr>
            </w:pPr>
            <w:r w:rsidRPr="00745D36">
              <w:rPr>
                <w:b/>
                <w:bCs/>
                <w:sz w:val="20"/>
                <w:szCs w:val="20"/>
                <w:lang w:val="bg-BG"/>
              </w:rPr>
              <w:t>Тамоксифен</w:t>
            </w:r>
          </w:p>
          <w:p w:rsidR="001A2C53" w:rsidRPr="00745D36" w:rsidRDefault="002D0388" w:rsidP="00DD2EEF">
            <w:pPr>
              <w:contextualSpacing/>
              <w:jc w:val="center"/>
              <w:rPr>
                <w:sz w:val="20"/>
                <w:szCs w:val="20"/>
                <w:lang w:val="pt-PT"/>
              </w:rPr>
            </w:pPr>
            <w:r w:rsidRPr="00745D36">
              <w:rPr>
                <w:b/>
                <w:bCs/>
                <w:sz w:val="20"/>
                <w:szCs w:val="20"/>
                <w:lang w:val="pt-PT"/>
              </w:rPr>
              <w:t>N=4007</w:t>
            </w:r>
          </w:p>
        </w:tc>
        <w:tc>
          <w:tcPr>
            <w:tcW w:w="1075" w:type="dxa"/>
            <w:tcBorders>
              <w:top w:val="single" w:sz="4" w:space="0" w:color="auto"/>
              <w:left w:val="nil"/>
              <w:bottom w:val="nil"/>
              <w:right w:val="nil"/>
            </w:tcBorders>
          </w:tcPr>
          <w:p w:rsidR="001A2C53" w:rsidRPr="00745D36" w:rsidRDefault="002D0388" w:rsidP="00DD2EEF">
            <w:pPr>
              <w:contextualSpacing/>
              <w:jc w:val="center"/>
              <w:rPr>
                <w:b/>
                <w:bCs/>
                <w:position w:val="8"/>
                <w:sz w:val="20"/>
                <w:szCs w:val="20"/>
                <w:vertAlign w:val="superscript"/>
                <w:lang w:val="pt-PT"/>
              </w:rPr>
            </w:pPr>
            <w:r w:rsidRPr="00745D36">
              <w:rPr>
                <w:b/>
                <w:bCs/>
                <w:sz w:val="20"/>
                <w:szCs w:val="20"/>
                <w:lang w:val="pt-PT"/>
              </w:rPr>
              <w:t>HR</w:t>
            </w:r>
            <w:r w:rsidRPr="00745D36">
              <w:rPr>
                <w:b/>
                <w:bCs/>
                <w:position w:val="8"/>
                <w:sz w:val="20"/>
                <w:szCs w:val="20"/>
                <w:vertAlign w:val="superscript"/>
                <w:lang w:val="pt-PT"/>
              </w:rPr>
              <w:t>1</w:t>
            </w:r>
          </w:p>
          <w:p w:rsidR="001A2C53" w:rsidRPr="00745D36" w:rsidRDefault="002D0388" w:rsidP="00DD2EEF">
            <w:pPr>
              <w:contextualSpacing/>
              <w:jc w:val="center"/>
              <w:rPr>
                <w:sz w:val="20"/>
                <w:szCs w:val="20"/>
                <w:lang w:val="pt-PT"/>
              </w:rPr>
            </w:pPr>
            <w:r w:rsidRPr="00745D36">
              <w:rPr>
                <w:b/>
                <w:bCs/>
                <w:sz w:val="20"/>
                <w:szCs w:val="20"/>
                <w:lang w:val="pt-PT"/>
              </w:rPr>
              <w:t>(95% CI)</w:t>
            </w:r>
          </w:p>
        </w:tc>
      </w:tr>
      <w:tr w:rsidR="00F06DB2" w:rsidRPr="00745D36" w:rsidTr="008B48CC">
        <w:tc>
          <w:tcPr>
            <w:tcW w:w="1720" w:type="dxa"/>
            <w:tcBorders>
              <w:top w:val="nil"/>
              <w:left w:val="nil"/>
              <w:bottom w:val="nil"/>
              <w:right w:val="nil"/>
            </w:tcBorders>
          </w:tcPr>
          <w:p w:rsidR="001A2C53" w:rsidRPr="00745D36" w:rsidRDefault="001A2C53" w:rsidP="00DD2EEF">
            <w:pPr>
              <w:contextualSpacing/>
              <w:rPr>
                <w:sz w:val="20"/>
                <w:szCs w:val="20"/>
                <w:lang w:val="pt-PT"/>
              </w:rPr>
            </w:pPr>
          </w:p>
        </w:tc>
        <w:tc>
          <w:tcPr>
            <w:tcW w:w="1140" w:type="dxa"/>
            <w:tcBorders>
              <w:top w:val="nil"/>
              <w:left w:val="nil"/>
              <w:bottom w:val="nil"/>
              <w:right w:val="nil"/>
            </w:tcBorders>
          </w:tcPr>
          <w:p w:rsidR="001A2C53" w:rsidRPr="00745D36" w:rsidRDefault="001A2C53" w:rsidP="00DD2EEF">
            <w:pPr>
              <w:contextualSpacing/>
              <w:jc w:val="center"/>
              <w:rPr>
                <w:sz w:val="20"/>
                <w:szCs w:val="20"/>
                <w:lang w:val="pt-PT"/>
              </w:rPr>
            </w:pPr>
          </w:p>
        </w:tc>
        <w:tc>
          <w:tcPr>
            <w:tcW w:w="1393" w:type="dxa"/>
            <w:tcBorders>
              <w:top w:val="nil"/>
              <w:left w:val="nil"/>
              <w:bottom w:val="nil"/>
              <w:right w:val="nil"/>
            </w:tcBorders>
          </w:tcPr>
          <w:p w:rsidR="001A2C53" w:rsidRPr="00745D36" w:rsidRDefault="001A2C53" w:rsidP="00DD2EEF">
            <w:pPr>
              <w:contextualSpacing/>
              <w:jc w:val="center"/>
              <w:rPr>
                <w:sz w:val="20"/>
                <w:szCs w:val="20"/>
                <w:lang w:val="pt-PT"/>
              </w:rPr>
            </w:pPr>
          </w:p>
        </w:tc>
        <w:tc>
          <w:tcPr>
            <w:tcW w:w="1285" w:type="dxa"/>
            <w:tcBorders>
              <w:top w:val="nil"/>
              <w:left w:val="nil"/>
              <w:bottom w:val="nil"/>
              <w:right w:val="nil"/>
            </w:tcBorders>
          </w:tcPr>
          <w:p w:rsidR="001A2C53" w:rsidRPr="00745D36" w:rsidRDefault="002D0388" w:rsidP="00DD2EEF">
            <w:pPr>
              <w:contextualSpacing/>
              <w:jc w:val="center"/>
              <w:rPr>
                <w:sz w:val="20"/>
                <w:szCs w:val="20"/>
                <w:lang w:val="pt-PT"/>
              </w:rPr>
            </w:pPr>
            <w:r w:rsidRPr="00745D36">
              <w:rPr>
                <w:b/>
                <w:bCs/>
                <w:i/>
                <w:iCs/>
                <w:sz w:val="20"/>
                <w:szCs w:val="20"/>
                <w:lang w:val="pt-PT"/>
              </w:rPr>
              <w:t>P</w:t>
            </w:r>
          </w:p>
        </w:tc>
        <w:tc>
          <w:tcPr>
            <w:tcW w:w="1140" w:type="dxa"/>
            <w:tcBorders>
              <w:top w:val="nil"/>
              <w:left w:val="nil"/>
              <w:bottom w:val="nil"/>
              <w:right w:val="nil"/>
            </w:tcBorders>
          </w:tcPr>
          <w:p w:rsidR="001A2C53" w:rsidRPr="00745D36" w:rsidRDefault="001A2C53" w:rsidP="00DD2EEF">
            <w:pPr>
              <w:contextualSpacing/>
              <w:jc w:val="center"/>
              <w:rPr>
                <w:sz w:val="20"/>
                <w:szCs w:val="20"/>
                <w:lang w:val="pt-PT"/>
              </w:rPr>
            </w:pPr>
          </w:p>
        </w:tc>
        <w:tc>
          <w:tcPr>
            <w:tcW w:w="1461" w:type="dxa"/>
            <w:tcBorders>
              <w:top w:val="nil"/>
              <w:left w:val="nil"/>
              <w:bottom w:val="nil"/>
              <w:right w:val="nil"/>
            </w:tcBorders>
          </w:tcPr>
          <w:p w:rsidR="001A2C53" w:rsidRPr="00745D36" w:rsidRDefault="001A2C53" w:rsidP="00DD2EEF">
            <w:pPr>
              <w:contextualSpacing/>
              <w:jc w:val="center"/>
              <w:rPr>
                <w:sz w:val="20"/>
                <w:szCs w:val="20"/>
                <w:lang w:val="pt-PT"/>
              </w:rPr>
            </w:pPr>
          </w:p>
        </w:tc>
        <w:tc>
          <w:tcPr>
            <w:tcW w:w="1075" w:type="dxa"/>
            <w:tcBorders>
              <w:top w:val="nil"/>
              <w:left w:val="nil"/>
              <w:bottom w:val="nil"/>
              <w:right w:val="nil"/>
            </w:tcBorders>
          </w:tcPr>
          <w:p w:rsidR="001A2C53" w:rsidRPr="00745D36" w:rsidRDefault="002D0388" w:rsidP="00DD2EEF">
            <w:pPr>
              <w:contextualSpacing/>
              <w:jc w:val="center"/>
              <w:rPr>
                <w:sz w:val="20"/>
                <w:szCs w:val="20"/>
                <w:lang w:val="pt-PT"/>
              </w:rPr>
            </w:pPr>
            <w:r w:rsidRPr="00745D36">
              <w:rPr>
                <w:b/>
                <w:bCs/>
                <w:i/>
                <w:iCs/>
                <w:sz w:val="20"/>
                <w:szCs w:val="20"/>
                <w:lang w:val="pt-PT"/>
              </w:rPr>
              <w:t>P</w:t>
            </w:r>
          </w:p>
        </w:tc>
      </w:tr>
      <w:tr w:rsidR="00F06DB2" w:rsidRPr="00745D36" w:rsidTr="008B48CC">
        <w:tc>
          <w:tcPr>
            <w:tcW w:w="1720" w:type="dxa"/>
            <w:tcBorders>
              <w:top w:val="nil"/>
              <w:left w:val="nil"/>
              <w:bottom w:val="nil"/>
              <w:right w:val="nil"/>
            </w:tcBorders>
          </w:tcPr>
          <w:p w:rsidR="001A2C53" w:rsidRPr="00745D36" w:rsidRDefault="002D0388" w:rsidP="00DD2EEF">
            <w:pPr>
              <w:contextualSpacing/>
              <w:rPr>
                <w:sz w:val="20"/>
                <w:szCs w:val="20"/>
              </w:rPr>
            </w:pPr>
            <w:r w:rsidRPr="00745D36">
              <w:rPr>
                <w:sz w:val="20"/>
                <w:szCs w:val="20"/>
                <w:lang w:val="bg-BG"/>
              </w:rPr>
              <w:t>Преживяемост без заболяване</w:t>
            </w:r>
          </w:p>
        </w:tc>
        <w:tc>
          <w:tcPr>
            <w:tcW w:w="1140" w:type="dxa"/>
            <w:tcBorders>
              <w:top w:val="nil"/>
              <w:left w:val="nil"/>
              <w:bottom w:val="nil"/>
              <w:right w:val="nil"/>
            </w:tcBorders>
          </w:tcPr>
          <w:p w:rsidR="001A2C53" w:rsidRPr="00745D36" w:rsidRDefault="002D0388" w:rsidP="00DD2EEF">
            <w:pPr>
              <w:contextualSpacing/>
              <w:jc w:val="center"/>
              <w:rPr>
                <w:sz w:val="20"/>
                <w:szCs w:val="20"/>
              </w:rPr>
            </w:pPr>
            <w:r w:rsidRPr="00745D36">
              <w:rPr>
                <w:sz w:val="20"/>
                <w:szCs w:val="20"/>
              </w:rPr>
              <w:t>351</w:t>
            </w:r>
          </w:p>
        </w:tc>
        <w:tc>
          <w:tcPr>
            <w:tcW w:w="1393" w:type="dxa"/>
            <w:tcBorders>
              <w:top w:val="nil"/>
              <w:left w:val="nil"/>
              <w:bottom w:val="nil"/>
              <w:right w:val="nil"/>
            </w:tcBorders>
          </w:tcPr>
          <w:p w:rsidR="001A2C53" w:rsidRPr="00745D36" w:rsidRDefault="002D0388" w:rsidP="00DD2EEF">
            <w:pPr>
              <w:contextualSpacing/>
              <w:jc w:val="center"/>
              <w:rPr>
                <w:sz w:val="20"/>
                <w:szCs w:val="20"/>
              </w:rPr>
            </w:pPr>
            <w:r w:rsidRPr="00745D36">
              <w:rPr>
                <w:sz w:val="20"/>
                <w:szCs w:val="20"/>
              </w:rPr>
              <w:t>428</w:t>
            </w:r>
          </w:p>
        </w:tc>
        <w:tc>
          <w:tcPr>
            <w:tcW w:w="1285" w:type="dxa"/>
            <w:tcBorders>
              <w:top w:val="nil"/>
              <w:left w:val="nil"/>
              <w:bottom w:val="nil"/>
              <w:right w:val="nil"/>
            </w:tcBorders>
          </w:tcPr>
          <w:p w:rsidR="001A2C53" w:rsidRPr="00745D36" w:rsidRDefault="00461C54" w:rsidP="00DD2EEF">
            <w:pPr>
              <w:contextualSpacing/>
              <w:jc w:val="center"/>
              <w:rPr>
                <w:sz w:val="20"/>
                <w:szCs w:val="20"/>
              </w:rPr>
            </w:pPr>
            <w:r w:rsidRPr="00745D36">
              <w:rPr>
                <w:sz w:val="20"/>
                <w:szCs w:val="20"/>
              </w:rPr>
              <w:t>0</w:t>
            </w:r>
            <w:r w:rsidRPr="00745D36">
              <w:rPr>
                <w:sz w:val="20"/>
                <w:szCs w:val="20"/>
                <w:lang w:val="bg-BG"/>
              </w:rPr>
              <w:t>,</w:t>
            </w:r>
            <w:r w:rsidR="002D0388" w:rsidRPr="00745D36">
              <w:rPr>
                <w:sz w:val="20"/>
                <w:szCs w:val="20"/>
              </w:rPr>
              <w:t>81</w:t>
            </w:r>
          </w:p>
        </w:tc>
        <w:tc>
          <w:tcPr>
            <w:tcW w:w="1140" w:type="dxa"/>
            <w:tcBorders>
              <w:top w:val="nil"/>
              <w:left w:val="nil"/>
              <w:bottom w:val="nil"/>
              <w:right w:val="nil"/>
            </w:tcBorders>
          </w:tcPr>
          <w:p w:rsidR="001A2C53" w:rsidRPr="00745D36" w:rsidRDefault="002D0388" w:rsidP="00DD2EEF">
            <w:pPr>
              <w:contextualSpacing/>
              <w:jc w:val="center"/>
              <w:rPr>
                <w:sz w:val="20"/>
                <w:szCs w:val="20"/>
              </w:rPr>
            </w:pPr>
            <w:r w:rsidRPr="00745D36">
              <w:rPr>
                <w:sz w:val="20"/>
                <w:szCs w:val="20"/>
              </w:rPr>
              <w:t>585</w:t>
            </w:r>
          </w:p>
        </w:tc>
        <w:tc>
          <w:tcPr>
            <w:tcW w:w="1461" w:type="dxa"/>
            <w:tcBorders>
              <w:top w:val="nil"/>
              <w:left w:val="nil"/>
              <w:bottom w:val="nil"/>
              <w:right w:val="nil"/>
            </w:tcBorders>
          </w:tcPr>
          <w:p w:rsidR="001A2C53" w:rsidRPr="00745D36" w:rsidRDefault="002D0388" w:rsidP="00DD2EEF">
            <w:pPr>
              <w:contextualSpacing/>
              <w:jc w:val="center"/>
              <w:rPr>
                <w:sz w:val="20"/>
                <w:szCs w:val="20"/>
              </w:rPr>
            </w:pPr>
            <w:r w:rsidRPr="00745D36">
              <w:rPr>
                <w:sz w:val="20"/>
                <w:szCs w:val="20"/>
              </w:rPr>
              <w:t>664</w:t>
            </w:r>
          </w:p>
        </w:tc>
        <w:tc>
          <w:tcPr>
            <w:tcW w:w="1075" w:type="dxa"/>
            <w:tcBorders>
              <w:top w:val="nil"/>
              <w:left w:val="nil"/>
              <w:bottom w:val="nil"/>
              <w:right w:val="nil"/>
            </w:tcBorders>
          </w:tcPr>
          <w:p w:rsidR="001A2C53" w:rsidRPr="00745D36" w:rsidRDefault="00461C54" w:rsidP="00DD2EEF">
            <w:pPr>
              <w:contextualSpacing/>
              <w:jc w:val="center"/>
              <w:rPr>
                <w:b/>
                <w:bCs/>
                <w:sz w:val="20"/>
                <w:szCs w:val="20"/>
              </w:rPr>
            </w:pPr>
            <w:r w:rsidRPr="00745D36">
              <w:rPr>
                <w:sz w:val="20"/>
                <w:szCs w:val="20"/>
              </w:rPr>
              <w:t>0</w:t>
            </w:r>
            <w:r w:rsidRPr="00745D36">
              <w:rPr>
                <w:sz w:val="20"/>
                <w:szCs w:val="20"/>
                <w:lang w:val="bg-BG"/>
              </w:rPr>
              <w:t>,</w:t>
            </w:r>
            <w:r w:rsidR="002D0388" w:rsidRPr="00745D36">
              <w:rPr>
                <w:sz w:val="20"/>
                <w:szCs w:val="20"/>
              </w:rPr>
              <w:t>86</w:t>
            </w:r>
          </w:p>
        </w:tc>
      </w:tr>
      <w:tr w:rsidR="00F06DB2" w:rsidRPr="00745D36" w:rsidTr="008B48CC">
        <w:tc>
          <w:tcPr>
            <w:tcW w:w="1720" w:type="dxa"/>
            <w:tcBorders>
              <w:top w:val="nil"/>
              <w:left w:val="nil"/>
              <w:bottom w:val="nil"/>
              <w:right w:val="nil"/>
            </w:tcBorders>
          </w:tcPr>
          <w:p w:rsidR="001A2C53" w:rsidRPr="00745D36" w:rsidRDefault="002D0388" w:rsidP="00DD2EEF">
            <w:pPr>
              <w:contextualSpacing/>
              <w:rPr>
                <w:sz w:val="20"/>
                <w:szCs w:val="20"/>
                <w:lang w:val="bg-BG"/>
              </w:rPr>
            </w:pPr>
            <w:r w:rsidRPr="00745D36">
              <w:rPr>
                <w:sz w:val="20"/>
                <w:szCs w:val="20"/>
              </w:rPr>
              <w:t>(</w:t>
            </w:r>
            <w:r w:rsidRPr="00745D36">
              <w:rPr>
                <w:sz w:val="20"/>
                <w:szCs w:val="20"/>
                <w:lang w:val="bg-BG"/>
              </w:rPr>
              <w:t>първична крайна точка</w:t>
            </w:r>
            <w:r w:rsidRPr="00745D36">
              <w:rPr>
                <w:sz w:val="20"/>
                <w:szCs w:val="20"/>
              </w:rPr>
              <w:t xml:space="preserve">) - </w:t>
            </w:r>
            <w:r w:rsidRPr="00745D36">
              <w:rPr>
                <w:sz w:val="20"/>
                <w:szCs w:val="20"/>
                <w:lang w:val="bg-BG"/>
              </w:rPr>
              <w:t>събития</w:t>
            </w:r>
          </w:p>
        </w:tc>
        <w:tc>
          <w:tcPr>
            <w:tcW w:w="1140" w:type="dxa"/>
            <w:tcBorders>
              <w:top w:val="nil"/>
              <w:left w:val="nil"/>
              <w:bottom w:val="nil"/>
              <w:right w:val="nil"/>
            </w:tcBorders>
          </w:tcPr>
          <w:p w:rsidR="001A2C53" w:rsidRPr="00745D36" w:rsidRDefault="001A2C53" w:rsidP="00DD2EEF">
            <w:pPr>
              <w:contextualSpacing/>
              <w:jc w:val="center"/>
              <w:rPr>
                <w:sz w:val="20"/>
                <w:szCs w:val="20"/>
              </w:rPr>
            </w:pPr>
          </w:p>
        </w:tc>
        <w:tc>
          <w:tcPr>
            <w:tcW w:w="1393" w:type="dxa"/>
            <w:tcBorders>
              <w:top w:val="nil"/>
              <w:left w:val="nil"/>
              <w:bottom w:val="nil"/>
              <w:right w:val="nil"/>
            </w:tcBorders>
          </w:tcPr>
          <w:p w:rsidR="001A2C53" w:rsidRPr="00745D36" w:rsidRDefault="001A2C53" w:rsidP="00DD2EEF">
            <w:pPr>
              <w:contextualSpacing/>
              <w:jc w:val="center"/>
              <w:rPr>
                <w:sz w:val="20"/>
                <w:szCs w:val="20"/>
              </w:rPr>
            </w:pPr>
          </w:p>
        </w:tc>
        <w:tc>
          <w:tcPr>
            <w:tcW w:w="1285" w:type="dxa"/>
            <w:tcBorders>
              <w:top w:val="nil"/>
              <w:left w:val="nil"/>
              <w:bottom w:val="nil"/>
              <w:right w:val="nil"/>
            </w:tcBorders>
          </w:tcPr>
          <w:p w:rsidR="001A2C53" w:rsidRPr="00745D36" w:rsidRDefault="00461C54" w:rsidP="00DD2EEF">
            <w:pPr>
              <w:contextualSpacing/>
              <w:jc w:val="center"/>
              <w:rPr>
                <w:sz w:val="20"/>
                <w:szCs w:val="20"/>
              </w:rPr>
            </w:pPr>
            <w:r w:rsidRPr="00745D36">
              <w:rPr>
                <w:sz w:val="20"/>
                <w:szCs w:val="20"/>
              </w:rPr>
              <w:t>(0</w:t>
            </w:r>
            <w:r w:rsidRPr="00745D36">
              <w:rPr>
                <w:sz w:val="20"/>
                <w:szCs w:val="20"/>
                <w:lang w:val="bg-BG"/>
              </w:rPr>
              <w:t>,</w:t>
            </w:r>
            <w:r w:rsidRPr="00745D36">
              <w:rPr>
                <w:sz w:val="20"/>
                <w:szCs w:val="20"/>
              </w:rPr>
              <w:t>70</w:t>
            </w:r>
            <w:r w:rsidRPr="00745D36">
              <w:rPr>
                <w:sz w:val="20"/>
                <w:szCs w:val="20"/>
                <w:lang w:val="bg-BG"/>
              </w:rPr>
              <w:t>;</w:t>
            </w:r>
            <w:r w:rsidRPr="00745D36">
              <w:rPr>
                <w:sz w:val="20"/>
                <w:szCs w:val="20"/>
              </w:rPr>
              <w:t xml:space="preserve"> 0</w:t>
            </w:r>
            <w:r w:rsidRPr="00745D36">
              <w:rPr>
                <w:sz w:val="20"/>
                <w:szCs w:val="20"/>
                <w:lang w:val="bg-BG"/>
              </w:rPr>
              <w:t>,</w:t>
            </w:r>
            <w:r w:rsidR="002D0388" w:rsidRPr="00745D36">
              <w:rPr>
                <w:sz w:val="20"/>
                <w:szCs w:val="20"/>
              </w:rPr>
              <w:t>93)</w:t>
            </w:r>
          </w:p>
        </w:tc>
        <w:tc>
          <w:tcPr>
            <w:tcW w:w="1140" w:type="dxa"/>
            <w:tcBorders>
              <w:top w:val="nil"/>
              <w:left w:val="nil"/>
              <w:bottom w:val="nil"/>
              <w:right w:val="nil"/>
            </w:tcBorders>
          </w:tcPr>
          <w:p w:rsidR="001A2C53" w:rsidRPr="00745D36" w:rsidRDefault="001A2C53" w:rsidP="00DD2EEF">
            <w:pPr>
              <w:contextualSpacing/>
              <w:jc w:val="center"/>
              <w:rPr>
                <w:sz w:val="20"/>
                <w:szCs w:val="20"/>
              </w:rPr>
            </w:pPr>
          </w:p>
        </w:tc>
        <w:tc>
          <w:tcPr>
            <w:tcW w:w="1461" w:type="dxa"/>
            <w:tcBorders>
              <w:top w:val="nil"/>
              <w:left w:val="nil"/>
              <w:bottom w:val="nil"/>
              <w:right w:val="nil"/>
            </w:tcBorders>
          </w:tcPr>
          <w:p w:rsidR="001A2C53" w:rsidRPr="00745D36" w:rsidRDefault="001A2C53" w:rsidP="00DD2EEF">
            <w:pPr>
              <w:contextualSpacing/>
              <w:jc w:val="center"/>
              <w:rPr>
                <w:sz w:val="20"/>
                <w:szCs w:val="20"/>
              </w:rPr>
            </w:pPr>
          </w:p>
        </w:tc>
        <w:tc>
          <w:tcPr>
            <w:tcW w:w="1075" w:type="dxa"/>
            <w:tcBorders>
              <w:top w:val="nil"/>
              <w:left w:val="nil"/>
              <w:bottom w:val="nil"/>
              <w:right w:val="nil"/>
            </w:tcBorders>
          </w:tcPr>
          <w:p w:rsidR="001A2C53" w:rsidRPr="00745D36" w:rsidRDefault="00461C54" w:rsidP="00DD2EEF">
            <w:pPr>
              <w:contextualSpacing/>
              <w:jc w:val="center"/>
              <w:rPr>
                <w:sz w:val="20"/>
                <w:szCs w:val="20"/>
              </w:rPr>
            </w:pPr>
            <w:r w:rsidRPr="00745D36">
              <w:rPr>
                <w:sz w:val="20"/>
                <w:szCs w:val="20"/>
              </w:rPr>
              <w:t>(0</w:t>
            </w:r>
            <w:r w:rsidRPr="00745D36">
              <w:rPr>
                <w:sz w:val="20"/>
                <w:szCs w:val="20"/>
                <w:lang w:val="bg-BG"/>
              </w:rPr>
              <w:t>,</w:t>
            </w:r>
            <w:r w:rsidRPr="00745D36">
              <w:rPr>
                <w:sz w:val="20"/>
                <w:szCs w:val="20"/>
              </w:rPr>
              <w:t>77</w:t>
            </w:r>
            <w:r w:rsidRPr="00745D36">
              <w:rPr>
                <w:sz w:val="20"/>
                <w:szCs w:val="20"/>
                <w:lang w:val="bg-BG"/>
              </w:rPr>
              <w:t>;</w:t>
            </w:r>
            <w:r w:rsidRPr="00745D36">
              <w:rPr>
                <w:sz w:val="20"/>
                <w:szCs w:val="20"/>
              </w:rPr>
              <w:t xml:space="preserve"> 0</w:t>
            </w:r>
            <w:r w:rsidRPr="00745D36">
              <w:rPr>
                <w:sz w:val="20"/>
                <w:szCs w:val="20"/>
                <w:lang w:val="bg-BG"/>
              </w:rPr>
              <w:t>,</w:t>
            </w:r>
            <w:r w:rsidR="002D0388" w:rsidRPr="00745D36">
              <w:rPr>
                <w:sz w:val="20"/>
                <w:szCs w:val="20"/>
              </w:rPr>
              <w:t>96)</w:t>
            </w:r>
          </w:p>
        </w:tc>
      </w:tr>
      <w:tr w:rsidR="00F06DB2" w:rsidRPr="00745D36" w:rsidTr="008B48CC">
        <w:tc>
          <w:tcPr>
            <w:tcW w:w="1720" w:type="dxa"/>
            <w:tcBorders>
              <w:top w:val="nil"/>
              <w:left w:val="nil"/>
              <w:bottom w:val="nil"/>
              <w:right w:val="nil"/>
            </w:tcBorders>
          </w:tcPr>
          <w:p w:rsidR="001A2C53" w:rsidRPr="00745D36" w:rsidRDefault="002D0388" w:rsidP="004373AD">
            <w:pPr>
              <w:contextualSpacing/>
              <w:rPr>
                <w:sz w:val="20"/>
                <w:szCs w:val="20"/>
              </w:rPr>
            </w:pPr>
            <w:r w:rsidRPr="00745D36">
              <w:rPr>
                <w:sz w:val="20"/>
                <w:szCs w:val="20"/>
              </w:rPr>
              <w:t>(</w:t>
            </w:r>
            <w:r w:rsidRPr="00745D36">
              <w:rPr>
                <w:sz w:val="20"/>
                <w:szCs w:val="20"/>
                <w:lang w:val="bg-BG"/>
              </w:rPr>
              <w:t>дефиниция по протокол</w:t>
            </w:r>
            <w:r w:rsidR="004373AD" w:rsidRPr="00745D36">
              <w:rPr>
                <w:sz w:val="20"/>
                <w:szCs w:val="20"/>
                <w:vertAlign w:val="superscript"/>
                <w:lang w:val="bg-BG"/>
              </w:rPr>
              <w:t>2</w:t>
            </w:r>
            <w:r w:rsidRPr="00745D36">
              <w:rPr>
                <w:sz w:val="20"/>
                <w:szCs w:val="20"/>
              </w:rPr>
              <w:t>)</w:t>
            </w:r>
          </w:p>
        </w:tc>
        <w:tc>
          <w:tcPr>
            <w:tcW w:w="1140" w:type="dxa"/>
            <w:tcBorders>
              <w:top w:val="nil"/>
              <w:left w:val="nil"/>
              <w:bottom w:val="nil"/>
              <w:right w:val="nil"/>
            </w:tcBorders>
          </w:tcPr>
          <w:p w:rsidR="001A2C53" w:rsidRPr="00745D36" w:rsidRDefault="001A2C53" w:rsidP="00DD2EEF">
            <w:pPr>
              <w:contextualSpacing/>
              <w:jc w:val="center"/>
              <w:rPr>
                <w:sz w:val="20"/>
                <w:szCs w:val="20"/>
              </w:rPr>
            </w:pPr>
          </w:p>
        </w:tc>
        <w:tc>
          <w:tcPr>
            <w:tcW w:w="1393" w:type="dxa"/>
            <w:tcBorders>
              <w:top w:val="nil"/>
              <w:left w:val="nil"/>
              <w:bottom w:val="nil"/>
              <w:right w:val="nil"/>
            </w:tcBorders>
          </w:tcPr>
          <w:p w:rsidR="001A2C53" w:rsidRPr="00745D36" w:rsidRDefault="001A2C53" w:rsidP="00DD2EEF">
            <w:pPr>
              <w:contextualSpacing/>
              <w:jc w:val="center"/>
              <w:rPr>
                <w:sz w:val="20"/>
                <w:szCs w:val="20"/>
              </w:rPr>
            </w:pPr>
          </w:p>
        </w:tc>
        <w:tc>
          <w:tcPr>
            <w:tcW w:w="1285" w:type="dxa"/>
            <w:tcBorders>
              <w:top w:val="nil"/>
              <w:left w:val="nil"/>
              <w:bottom w:val="nil"/>
              <w:right w:val="nil"/>
            </w:tcBorders>
          </w:tcPr>
          <w:p w:rsidR="001A2C53" w:rsidRPr="00745D36" w:rsidRDefault="00461C54" w:rsidP="00DD2EEF">
            <w:pPr>
              <w:contextualSpacing/>
              <w:jc w:val="center"/>
              <w:rPr>
                <w:sz w:val="20"/>
                <w:szCs w:val="20"/>
              </w:rPr>
            </w:pPr>
            <w:r w:rsidRPr="00745D36">
              <w:rPr>
                <w:sz w:val="20"/>
                <w:szCs w:val="20"/>
              </w:rPr>
              <w:t>0</w:t>
            </w:r>
            <w:r w:rsidRPr="00745D36">
              <w:rPr>
                <w:sz w:val="20"/>
                <w:szCs w:val="20"/>
                <w:lang w:val="bg-BG"/>
              </w:rPr>
              <w:t>,</w:t>
            </w:r>
            <w:r w:rsidR="002D0388" w:rsidRPr="00745D36">
              <w:rPr>
                <w:sz w:val="20"/>
                <w:szCs w:val="20"/>
              </w:rPr>
              <w:t>003</w:t>
            </w:r>
          </w:p>
        </w:tc>
        <w:tc>
          <w:tcPr>
            <w:tcW w:w="1140" w:type="dxa"/>
            <w:tcBorders>
              <w:top w:val="nil"/>
              <w:left w:val="nil"/>
              <w:bottom w:val="nil"/>
              <w:right w:val="nil"/>
            </w:tcBorders>
          </w:tcPr>
          <w:p w:rsidR="001A2C53" w:rsidRPr="00745D36" w:rsidRDefault="001A2C53" w:rsidP="00DD2EEF">
            <w:pPr>
              <w:contextualSpacing/>
              <w:jc w:val="center"/>
              <w:rPr>
                <w:sz w:val="20"/>
                <w:szCs w:val="20"/>
              </w:rPr>
            </w:pPr>
          </w:p>
        </w:tc>
        <w:tc>
          <w:tcPr>
            <w:tcW w:w="1461" w:type="dxa"/>
            <w:tcBorders>
              <w:top w:val="nil"/>
              <w:left w:val="nil"/>
              <w:bottom w:val="nil"/>
              <w:right w:val="nil"/>
            </w:tcBorders>
          </w:tcPr>
          <w:p w:rsidR="001A2C53" w:rsidRPr="00745D36" w:rsidRDefault="001A2C53" w:rsidP="00DD2EEF">
            <w:pPr>
              <w:contextualSpacing/>
              <w:jc w:val="center"/>
              <w:rPr>
                <w:sz w:val="20"/>
                <w:szCs w:val="20"/>
              </w:rPr>
            </w:pPr>
          </w:p>
        </w:tc>
        <w:tc>
          <w:tcPr>
            <w:tcW w:w="1075" w:type="dxa"/>
            <w:tcBorders>
              <w:top w:val="nil"/>
              <w:left w:val="nil"/>
              <w:bottom w:val="nil"/>
              <w:right w:val="nil"/>
            </w:tcBorders>
          </w:tcPr>
          <w:p w:rsidR="001A2C53" w:rsidRPr="00745D36" w:rsidRDefault="00F26D68" w:rsidP="00DD2EEF">
            <w:pPr>
              <w:contextualSpacing/>
              <w:jc w:val="center"/>
              <w:rPr>
                <w:sz w:val="20"/>
                <w:szCs w:val="20"/>
              </w:rPr>
            </w:pPr>
            <w:r w:rsidRPr="00745D36">
              <w:rPr>
                <w:sz w:val="20"/>
                <w:szCs w:val="20"/>
              </w:rPr>
              <w:t>0</w:t>
            </w:r>
            <w:r w:rsidRPr="00745D36">
              <w:rPr>
                <w:sz w:val="20"/>
                <w:szCs w:val="20"/>
                <w:lang w:val="bg-BG"/>
              </w:rPr>
              <w:t>,</w:t>
            </w:r>
            <w:r w:rsidR="002D0388" w:rsidRPr="00745D36">
              <w:rPr>
                <w:sz w:val="20"/>
                <w:szCs w:val="20"/>
              </w:rPr>
              <w:t>008</w:t>
            </w:r>
          </w:p>
        </w:tc>
      </w:tr>
      <w:tr w:rsidR="00F06DB2" w:rsidRPr="00745D36" w:rsidTr="008B48CC">
        <w:tc>
          <w:tcPr>
            <w:tcW w:w="1720" w:type="dxa"/>
            <w:tcBorders>
              <w:top w:val="nil"/>
              <w:left w:val="nil"/>
              <w:bottom w:val="nil"/>
              <w:right w:val="nil"/>
            </w:tcBorders>
          </w:tcPr>
          <w:p w:rsidR="001A2C53" w:rsidRPr="00745D36" w:rsidRDefault="002D0388" w:rsidP="00DD2EEF">
            <w:pPr>
              <w:contextualSpacing/>
              <w:rPr>
                <w:sz w:val="20"/>
                <w:szCs w:val="20"/>
                <w:lang w:val="bg-BG"/>
              </w:rPr>
            </w:pPr>
            <w:r w:rsidRPr="00745D36">
              <w:rPr>
                <w:sz w:val="20"/>
                <w:szCs w:val="20"/>
                <w:lang w:val="bg-BG"/>
              </w:rPr>
              <w:t>Обща преживяемост</w:t>
            </w:r>
          </w:p>
        </w:tc>
        <w:tc>
          <w:tcPr>
            <w:tcW w:w="1140" w:type="dxa"/>
            <w:tcBorders>
              <w:top w:val="nil"/>
              <w:left w:val="nil"/>
              <w:bottom w:val="nil"/>
              <w:right w:val="nil"/>
            </w:tcBorders>
          </w:tcPr>
          <w:p w:rsidR="001A2C53" w:rsidRPr="00745D36" w:rsidRDefault="002D0388" w:rsidP="00DD2EEF">
            <w:pPr>
              <w:contextualSpacing/>
              <w:jc w:val="center"/>
              <w:rPr>
                <w:sz w:val="20"/>
                <w:szCs w:val="20"/>
              </w:rPr>
            </w:pPr>
            <w:r w:rsidRPr="00745D36">
              <w:rPr>
                <w:sz w:val="20"/>
                <w:szCs w:val="20"/>
              </w:rPr>
              <w:t>166</w:t>
            </w:r>
          </w:p>
        </w:tc>
        <w:tc>
          <w:tcPr>
            <w:tcW w:w="1393" w:type="dxa"/>
            <w:tcBorders>
              <w:top w:val="nil"/>
              <w:left w:val="nil"/>
              <w:bottom w:val="nil"/>
              <w:right w:val="nil"/>
            </w:tcBorders>
          </w:tcPr>
          <w:p w:rsidR="001A2C53" w:rsidRPr="00745D36" w:rsidRDefault="002D0388" w:rsidP="00DD2EEF">
            <w:pPr>
              <w:contextualSpacing/>
              <w:jc w:val="center"/>
              <w:rPr>
                <w:sz w:val="20"/>
                <w:szCs w:val="20"/>
              </w:rPr>
            </w:pPr>
            <w:r w:rsidRPr="00745D36">
              <w:rPr>
                <w:sz w:val="20"/>
                <w:szCs w:val="20"/>
              </w:rPr>
              <w:t>192</w:t>
            </w:r>
          </w:p>
        </w:tc>
        <w:tc>
          <w:tcPr>
            <w:tcW w:w="1285" w:type="dxa"/>
            <w:tcBorders>
              <w:top w:val="nil"/>
              <w:left w:val="nil"/>
              <w:bottom w:val="nil"/>
              <w:right w:val="nil"/>
            </w:tcBorders>
          </w:tcPr>
          <w:p w:rsidR="001A2C53" w:rsidRPr="00745D36" w:rsidRDefault="00461C54" w:rsidP="00DD2EEF">
            <w:pPr>
              <w:contextualSpacing/>
              <w:jc w:val="center"/>
              <w:rPr>
                <w:sz w:val="20"/>
                <w:szCs w:val="20"/>
              </w:rPr>
            </w:pPr>
            <w:r w:rsidRPr="00745D36">
              <w:rPr>
                <w:sz w:val="20"/>
                <w:szCs w:val="20"/>
              </w:rPr>
              <w:t>0</w:t>
            </w:r>
            <w:r w:rsidRPr="00745D36">
              <w:rPr>
                <w:sz w:val="20"/>
                <w:szCs w:val="20"/>
                <w:lang w:val="bg-BG"/>
              </w:rPr>
              <w:t>,</w:t>
            </w:r>
            <w:r w:rsidR="002D0388" w:rsidRPr="00745D36">
              <w:rPr>
                <w:sz w:val="20"/>
                <w:szCs w:val="20"/>
              </w:rPr>
              <w:t>86</w:t>
            </w:r>
          </w:p>
        </w:tc>
        <w:tc>
          <w:tcPr>
            <w:tcW w:w="1140" w:type="dxa"/>
            <w:tcBorders>
              <w:top w:val="nil"/>
              <w:left w:val="nil"/>
              <w:bottom w:val="nil"/>
              <w:right w:val="nil"/>
            </w:tcBorders>
          </w:tcPr>
          <w:p w:rsidR="001A2C53" w:rsidRPr="00745D36" w:rsidRDefault="002D0388" w:rsidP="00DD2EEF">
            <w:pPr>
              <w:contextualSpacing/>
              <w:jc w:val="center"/>
              <w:rPr>
                <w:sz w:val="20"/>
                <w:szCs w:val="20"/>
              </w:rPr>
            </w:pPr>
            <w:r w:rsidRPr="00745D36">
              <w:rPr>
                <w:sz w:val="20"/>
                <w:szCs w:val="20"/>
              </w:rPr>
              <w:t>330</w:t>
            </w:r>
          </w:p>
        </w:tc>
        <w:tc>
          <w:tcPr>
            <w:tcW w:w="1461" w:type="dxa"/>
            <w:tcBorders>
              <w:top w:val="nil"/>
              <w:left w:val="nil"/>
              <w:bottom w:val="nil"/>
              <w:right w:val="nil"/>
            </w:tcBorders>
          </w:tcPr>
          <w:p w:rsidR="001A2C53" w:rsidRPr="00745D36" w:rsidRDefault="002D0388" w:rsidP="00DD2EEF">
            <w:pPr>
              <w:contextualSpacing/>
              <w:jc w:val="center"/>
              <w:rPr>
                <w:sz w:val="20"/>
                <w:szCs w:val="20"/>
              </w:rPr>
            </w:pPr>
            <w:r w:rsidRPr="00745D36">
              <w:rPr>
                <w:sz w:val="20"/>
                <w:szCs w:val="20"/>
              </w:rPr>
              <w:t>374</w:t>
            </w:r>
          </w:p>
        </w:tc>
        <w:tc>
          <w:tcPr>
            <w:tcW w:w="1075" w:type="dxa"/>
            <w:tcBorders>
              <w:top w:val="nil"/>
              <w:left w:val="nil"/>
              <w:bottom w:val="nil"/>
              <w:right w:val="nil"/>
            </w:tcBorders>
          </w:tcPr>
          <w:p w:rsidR="001A2C53" w:rsidRPr="00745D36" w:rsidRDefault="00461C54" w:rsidP="00DD2EEF">
            <w:pPr>
              <w:contextualSpacing/>
              <w:jc w:val="center"/>
              <w:rPr>
                <w:sz w:val="20"/>
                <w:szCs w:val="20"/>
              </w:rPr>
            </w:pPr>
            <w:r w:rsidRPr="00745D36">
              <w:rPr>
                <w:sz w:val="20"/>
                <w:szCs w:val="20"/>
              </w:rPr>
              <w:t>0</w:t>
            </w:r>
            <w:r w:rsidRPr="00745D36">
              <w:rPr>
                <w:sz w:val="20"/>
                <w:szCs w:val="20"/>
                <w:lang w:val="bg-BG"/>
              </w:rPr>
              <w:t>,</w:t>
            </w:r>
            <w:r w:rsidR="002D0388" w:rsidRPr="00745D36">
              <w:rPr>
                <w:sz w:val="20"/>
                <w:szCs w:val="20"/>
              </w:rPr>
              <w:t>87</w:t>
            </w:r>
          </w:p>
        </w:tc>
      </w:tr>
      <w:tr w:rsidR="00F06DB2" w:rsidRPr="00745D36" w:rsidTr="008B48CC">
        <w:tc>
          <w:tcPr>
            <w:tcW w:w="1720" w:type="dxa"/>
            <w:tcBorders>
              <w:top w:val="nil"/>
              <w:left w:val="nil"/>
              <w:bottom w:val="nil"/>
              <w:right w:val="nil"/>
            </w:tcBorders>
          </w:tcPr>
          <w:p w:rsidR="001A2C53" w:rsidRPr="00745D36" w:rsidRDefault="002D0388" w:rsidP="00DD2EEF">
            <w:pPr>
              <w:contextualSpacing/>
              <w:rPr>
                <w:sz w:val="20"/>
                <w:szCs w:val="20"/>
              </w:rPr>
            </w:pPr>
            <w:r w:rsidRPr="00745D36">
              <w:rPr>
                <w:sz w:val="20"/>
                <w:szCs w:val="20"/>
              </w:rPr>
              <w:t>(</w:t>
            </w:r>
            <w:r w:rsidRPr="00745D36">
              <w:rPr>
                <w:sz w:val="20"/>
                <w:szCs w:val="20"/>
                <w:lang w:val="bg-BG"/>
              </w:rPr>
              <w:t>вторична крайна точка</w:t>
            </w:r>
            <w:r w:rsidRPr="00745D36">
              <w:rPr>
                <w:sz w:val="20"/>
                <w:szCs w:val="20"/>
              </w:rPr>
              <w:t>)</w:t>
            </w:r>
          </w:p>
        </w:tc>
        <w:tc>
          <w:tcPr>
            <w:tcW w:w="1140" w:type="dxa"/>
            <w:tcBorders>
              <w:top w:val="nil"/>
              <w:left w:val="nil"/>
              <w:bottom w:val="nil"/>
              <w:right w:val="nil"/>
            </w:tcBorders>
          </w:tcPr>
          <w:p w:rsidR="001A2C53" w:rsidRPr="00745D36" w:rsidRDefault="001A2C53" w:rsidP="00DD2EEF">
            <w:pPr>
              <w:contextualSpacing/>
              <w:jc w:val="center"/>
              <w:rPr>
                <w:sz w:val="20"/>
                <w:szCs w:val="20"/>
              </w:rPr>
            </w:pPr>
          </w:p>
        </w:tc>
        <w:tc>
          <w:tcPr>
            <w:tcW w:w="1393" w:type="dxa"/>
            <w:tcBorders>
              <w:top w:val="nil"/>
              <w:left w:val="nil"/>
              <w:bottom w:val="nil"/>
              <w:right w:val="nil"/>
            </w:tcBorders>
          </w:tcPr>
          <w:p w:rsidR="001A2C53" w:rsidRPr="00745D36" w:rsidRDefault="001A2C53" w:rsidP="00DD2EEF">
            <w:pPr>
              <w:contextualSpacing/>
              <w:jc w:val="center"/>
              <w:rPr>
                <w:sz w:val="20"/>
                <w:szCs w:val="20"/>
              </w:rPr>
            </w:pPr>
          </w:p>
        </w:tc>
        <w:tc>
          <w:tcPr>
            <w:tcW w:w="1285" w:type="dxa"/>
            <w:tcBorders>
              <w:top w:val="nil"/>
              <w:left w:val="nil"/>
              <w:bottom w:val="nil"/>
              <w:right w:val="nil"/>
            </w:tcBorders>
          </w:tcPr>
          <w:p w:rsidR="001A2C53" w:rsidRPr="00745D36" w:rsidRDefault="00461C54" w:rsidP="00461C54">
            <w:pPr>
              <w:contextualSpacing/>
              <w:jc w:val="center"/>
              <w:rPr>
                <w:sz w:val="20"/>
                <w:szCs w:val="20"/>
              </w:rPr>
            </w:pPr>
            <w:r w:rsidRPr="00745D36">
              <w:rPr>
                <w:sz w:val="20"/>
                <w:szCs w:val="20"/>
              </w:rPr>
              <w:t>(0</w:t>
            </w:r>
            <w:r w:rsidRPr="00745D36">
              <w:rPr>
                <w:sz w:val="20"/>
                <w:szCs w:val="20"/>
                <w:lang w:val="bg-BG"/>
              </w:rPr>
              <w:t>,</w:t>
            </w:r>
            <w:r w:rsidR="002D0388" w:rsidRPr="00745D36">
              <w:rPr>
                <w:sz w:val="20"/>
                <w:szCs w:val="20"/>
              </w:rPr>
              <w:t>70</w:t>
            </w:r>
            <w:r w:rsidRPr="00745D36">
              <w:rPr>
                <w:sz w:val="20"/>
                <w:szCs w:val="20"/>
                <w:lang w:val="bg-BG"/>
              </w:rPr>
              <w:t>;</w:t>
            </w:r>
            <w:r w:rsidR="002D0388" w:rsidRPr="00745D36">
              <w:rPr>
                <w:sz w:val="20"/>
                <w:szCs w:val="20"/>
              </w:rPr>
              <w:t xml:space="preserve"> 1</w:t>
            </w:r>
            <w:r w:rsidRPr="00745D36">
              <w:rPr>
                <w:sz w:val="20"/>
                <w:szCs w:val="20"/>
                <w:lang w:val="bg-BG"/>
              </w:rPr>
              <w:t>,</w:t>
            </w:r>
            <w:r w:rsidR="002D0388" w:rsidRPr="00745D36">
              <w:rPr>
                <w:sz w:val="20"/>
                <w:szCs w:val="20"/>
              </w:rPr>
              <w:t>06)</w:t>
            </w:r>
          </w:p>
        </w:tc>
        <w:tc>
          <w:tcPr>
            <w:tcW w:w="1140" w:type="dxa"/>
            <w:tcBorders>
              <w:top w:val="nil"/>
              <w:left w:val="nil"/>
              <w:bottom w:val="nil"/>
              <w:right w:val="nil"/>
            </w:tcBorders>
          </w:tcPr>
          <w:p w:rsidR="001A2C53" w:rsidRPr="00745D36" w:rsidRDefault="001A2C53" w:rsidP="00DD2EEF">
            <w:pPr>
              <w:contextualSpacing/>
              <w:jc w:val="center"/>
              <w:rPr>
                <w:sz w:val="20"/>
                <w:szCs w:val="20"/>
              </w:rPr>
            </w:pPr>
          </w:p>
        </w:tc>
        <w:tc>
          <w:tcPr>
            <w:tcW w:w="1461" w:type="dxa"/>
            <w:tcBorders>
              <w:top w:val="nil"/>
              <w:left w:val="nil"/>
              <w:bottom w:val="nil"/>
              <w:right w:val="nil"/>
            </w:tcBorders>
          </w:tcPr>
          <w:p w:rsidR="001A2C53" w:rsidRPr="00745D36" w:rsidRDefault="001A2C53" w:rsidP="00DD2EEF">
            <w:pPr>
              <w:contextualSpacing/>
              <w:jc w:val="center"/>
              <w:rPr>
                <w:sz w:val="20"/>
                <w:szCs w:val="20"/>
              </w:rPr>
            </w:pPr>
          </w:p>
        </w:tc>
        <w:tc>
          <w:tcPr>
            <w:tcW w:w="1075" w:type="dxa"/>
            <w:tcBorders>
              <w:top w:val="nil"/>
              <w:left w:val="nil"/>
              <w:bottom w:val="nil"/>
              <w:right w:val="nil"/>
            </w:tcBorders>
          </w:tcPr>
          <w:p w:rsidR="001A2C53" w:rsidRPr="00745D36" w:rsidRDefault="00461C54" w:rsidP="00461C54">
            <w:pPr>
              <w:contextualSpacing/>
              <w:jc w:val="center"/>
              <w:rPr>
                <w:sz w:val="20"/>
                <w:szCs w:val="20"/>
              </w:rPr>
            </w:pPr>
            <w:r w:rsidRPr="00745D36">
              <w:rPr>
                <w:sz w:val="20"/>
                <w:szCs w:val="20"/>
              </w:rPr>
              <w:t>(0</w:t>
            </w:r>
            <w:r w:rsidRPr="00745D36">
              <w:rPr>
                <w:sz w:val="20"/>
                <w:szCs w:val="20"/>
                <w:lang w:val="bg-BG"/>
              </w:rPr>
              <w:t>,</w:t>
            </w:r>
            <w:r w:rsidR="002D0388" w:rsidRPr="00745D36">
              <w:rPr>
                <w:sz w:val="20"/>
                <w:szCs w:val="20"/>
              </w:rPr>
              <w:t>75</w:t>
            </w:r>
            <w:r w:rsidRPr="00745D36">
              <w:rPr>
                <w:sz w:val="20"/>
                <w:szCs w:val="20"/>
                <w:lang w:val="bg-BG"/>
              </w:rPr>
              <w:t>;</w:t>
            </w:r>
            <w:r w:rsidR="002D0388" w:rsidRPr="00745D36">
              <w:rPr>
                <w:sz w:val="20"/>
                <w:szCs w:val="20"/>
              </w:rPr>
              <w:t xml:space="preserve"> 1</w:t>
            </w:r>
            <w:r w:rsidRPr="00745D36">
              <w:rPr>
                <w:sz w:val="20"/>
                <w:szCs w:val="20"/>
                <w:lang w:val="bg-BG"/>
              </w:rPr>
              <w:t>,</w:t>
            </w:r>
            <w:r w:rsidR="002D0388" w:rsidRPr="00745D36">
              <w:rPr>
                <w:sz w:val="20"/>
                <w:szCs w:val="20"/>
              </w:rPr>
              <w:t>01)</w:t>
            </w:r>
          </w:p>
        </w:tc>
      </w:tr>
      <w:tr w:rsidR="00F06DB2" w:rsidRPr="00A461AD" w:rsidTr="008B48CC">
        <w:tc>
          <w:tcPr>
            <w:tcW w:w="1720" w:type="dxa"/>
            <w:tcBorders>
              <w:top w:val="nil"/>
              <w:left w:val="nil"/>
              <w:bottom w:val="single" w:sz="4" w:space="0" w:color="auto"/>
              <w:right w:val="nil"/>
            </w:tcBorders>
          </w:tcPr>
          <w:p w:rsidR="001A2C53" w:rsidRPr="00A461AD" w:rsidRDefault="002D0388" w:rsidP="00DD2EEF">
            <w:pPr>
              <w:contextualSpacing/>
              <w:rPr>
                <w:sz w:val="20"/>
                <w:szCs w:val="20"/>
                <w:lang w:val="bg-BG"/>
              </w:rPr>
            </w:pPr>
            <w:r w:rsidRPr="00745D36">
              <w:rPr>
                <w:sz w:val="20"/>
                <w:szCs w:val="20"/>
                <w:lang w:val="bg-BG"/>
              </w:rPr>
              <w:t>Брой смъртни случаи</w:t>
            </w:r>
          </w:p>
        </w:tc>
        <w:tc>
          <w:tcPr>
            <w:tcW w:w="1140" w:type="dxa"/>
            <w:tcBorders>
              <w:top w:val="nil"/>
              <w:left w:val="nil"/>
              <w:bottom w:val="single" w:sz="4" w:space="0" w:color="auto"/>
              <w:right w:val="nil"/>
            </w:tcBorders>
          </w:tcPr>
          <w:p w:rsidR="001A2C53" w:rsidRPr="00A461AD" w:rsidRDefault="001A2C53" w:rsidP="00DD2EEF">
            <w:pPr>
              <w:contextualSpacing/>
              <w:jc w:val="center"/>
              <w:rPr>
                <w:sz w:val="20"/>
                <w:szCs w:val="20"/>
              </w:rPr>
            </w:pPr>
          </w:p>
        </w:tc>
        <w:tc>
          <w:tcPr>
            <w:tcW w:w="1393" w:type="dxa"/>
            <w:tcBorders>
              <w:top w:val="nil"/>
              <w:left w:val="nil"/>
              <w:bottom w:val="single" w:sz="4" w:space="0" w:color="auto"/>
              <w:right w:val="nil"/>
            </w:tcBorders>
          </w:tcPr>
          <w:p w:rsidR="001A2C53" w:rsidRPr="00A461AD" w:rsidRDefault="001A2C53" w:rsidP="00DD2EEF">
            <w:pPr>
              <w:contextualSpacing/>
              <w:jc w:val="center"/>
              <w:rPr>
                <w:sz w:val="20"/>
                <w:szCs w:val="20"/>
              </w:rPr>
            </w:pPr>
          </w:p>
        </w:tc>
        <w:tc>
          <w:tcPr>
            <w:tcW w:w="1285" w:type="dxa"/>
            <w:tcBorders>
              <w:top w:val="nil"/>
              <w:left w:val="nil"/>
              <w:bottom w:val="single" w:sz="4" w:space="0" w:color="auto"/>
              <w:right w:val="nil"/>
            </w:tcBorders>
          </w:tcPr>
          <w:p w:rsidR="001A2C53" w:rsidRPr="00A461AD" w:rsidRDefault="001A2C53" w:rsidP="00DD2EEF">
            <w:pPr>
              <w:contextualSpacing/>
              <w:jc w:val="center"/>
              <w:rPr>
                <w:sz w:val="20"/>
                <w:szCs w:val="20"/>
              </w:rPr>
            </w:pPr>
          </w:p>
        </w:tc>
        <w:tc>
          <w:tcPr>
            <w:tcW w:w="1140" w:type="dxa"/>
            <w:tcBorders>
              <w:top w:val="nil"/>
              <w:left w:val="nil"/>
              <w:bottom w:val="single" w:sz="4" w:space="0" w:color="auto"/>
              <w:right w:val="nil"/>
            </w:tcBorders>
          </w:tcPr>
          <w:p w:rsidR="001A2C53" w:rsidRPr="00A461AD" w:rsidRDefault="001A2C53" w:rsidP="00DD2EEF">
            <w:pPr>
              <w:contextualSpacing/>
              <w:jc w:val="center"/>
              <w:rPr>
                <w:sz w:val="20"/>
                <w:szCs w:val="20"/>
              </w:rPr>
            </w:pPr>
          </w:p>
        </w:tc>
        <w:tc>
          <w:tcPr>
            <w:tcW w:w="1461" w:type="dxa"/>
            <w:tcBorders>
              <w:top w:val="nil"/>
              <w:left w:val="nil"/>
              <w:bottom w:val="single" w:sz="4" w:space="0" w:color="auto"/>
              <w:right w:val="nil"/>
            </w:tcBorders>
          </w:tcPr>
          <w:p w:rsidR="001A2C53" w:rsidRPr="00A461AD" w:rsidRDefault="001A2C53" w:rsidP="00DD2EEF">
            <w:pPr>
              <w:contextualSpacing/>
              <w:jc w:val="center"/>
              <w:rPr>
                <w:sz w:val="20"/>
                <w:szCs w:val="20"/>
              </w:rPr>
            </w:pPr>
          </w:p>
        </w:tc>
        <w:tc>
          <w:tcPr>
            <w:tcW w:w="1075" w:type="dxa"/>
            <w:tcBorders>
              <w:top w:val="nil"/>
              <w:left w:val="nil"/>
              <w:bottom w:val="single" w:sz="4" w:space="0" w:color="auto"/>
              <w:right w:val="nil"/>
            </w:tcBorders>
          </w:tcPr>
          <w:p w:rsidR="001A2C53" w:rsidRPr="00A461AD" w:rsidRDefault="001A2C53" w:rsidP="00DD2EEF">
            <w:pPr>
              <w:contextualSpacing/>
              <w:jc w:val="center"/>
              <w:rPr>
                <w:sz w:val="20"/>
                <w:szCs w:val="20"/>
              </w:rPr>
            </w:pPr>
          </w:p>
        </w:tc>
      </w:tr>
    </w:tbl>
    <w:p w:rsidR="00F06DB2" w:rsidRPr="00F26D68" w:rsidRDefault="002D0388" w:rsidP="008B48CC">
      <w:pPr>
        <w:jc w:val="both"/>
        <w:rPr>
          <w:sz w:val="22"/>
          <w:szCs w:val="22"/>
          <w:lang w:val="bg-BG"/>
        </w:rPr>
      </w:pPr>
      <w:r w:rsidRPr="00F26D68">
        <w:rPr>
          <w:sz w:val="22"/>
          <w:szCs w:val="22"/>
          <w:lang w:val="bg-BG"/>
        </w:rPr>
        <w:t>HR</w:t>
      </w:r>
      <w:r w:rsidRPr="00F26D68">
        <w:rPr>
          <w:sz w:val="22"/>
          <w:szCs w:val="22"/>
          <w:lang w:val="ru-RU"/>
        </w:rPr>
        <w:t xml:space="preserve"> = </w:t>
      </w:r>
      <w:r w:rsidRPr="00F26D68">
        <w:rPr>
          <w:sz w:val="22"/>
          <w:szCs w:val="22"/>
          <w:lang w:val="bg-BG"/>
        </w:rPr>
        <w:t xml:space="preserve">Коефициент на риск; </w:t>
      </w:r>
      <w:r w:rsidRPr="00F26D68">
        <w:rPr>
          <w:sz w:val="22"/>
          <w:szCs w:val="22"/>
          <w:lang w:val="en-US"/>
        </w:rPr>
        <w:t>CI</w:t>
      </w:r>
      <w:r w:rsidRPr="00F26D68">
        <w:rPr>
          <w:sz w:val="22"/>
          <w:szCs w:val="22"/>
          <w:lang w:val="bg-BG"/>
        </w:rPr>
        <w:t xml:space="preserve"> = Доверителен интервал</w:t>
      </w:r>
    </w:p>
    <w:p w:rsidR="004F4A6E" w:rsidRPr="00F26D68" w:rsidRDefault="002D0388" w:rsidP="008B48CC">
      <w:pPr>
        <w:pStyle w:val="BodyText3"/>
        <w:rPr>
          <w:rFonts w:ascii="Times New Roman" w:hAnsi="Times New Roman" w:cs="Times New Roman"/>
          <w:b w:val="0"/>
          <w:bCs w:val="0"/>
          <w:sz w:val="22"/>
          <w:szCs w:val="22"/>
          <w:lang w:val="ru-RU"/>
        </w:rPr>
      </w:pPr>
      <w:r w:rsidRPr="00F26D68">
        <w:rPr>
          <w:rFonts w:ascii="Times New Roman" w:hAnsi="Times New Roman" w:cs="Times New Roman"/>
          <w:b w:val="0"/>
          <w:bCs w:val="0"/>
          <w:sz w:val="22"/>
          <w:szCs w:val="22"/>
          <w:vertAlign w:val="superscript"/>
          <w:lang w:val="bg-BG"/>
        </w:rPr>
        <w:t xml:space="preserve">1    </w:t>
      </w:r>
      <w:r w:rsidRPr="00F26D68">
        <w:rPr>
          <w:rFonts w:ascii="Times New Roman" w:hAnsi="Times New Roman" w:cs="Times New Roman"/>
          <w:b w:val="0"/>
          <w:bCs w:val="0"/>
          <w:sz w:val="22"/>
          <w:szCs w:val="22"/>
          <w:lang w:val="en-US"/>
        </w:rPr>
        <w:t>Long</w:t>
      </w:r>
      <w:r w:rsidRPr="00F26D68">
        <w:rPr>
          <w:rFonts w:ascii="Times New Roman" w:hAnsi="Times New Roman" w:cs="Times New Roman"/>
          <w:b w:val="0"/>
          <w:bCs w:val="0"/>
          <w:sz w:val="22"/>
          <w:szCs w:val="22"/>
          <w:lang w:val="ru-RU"/>
        </w:rPr>
        <w:t xml:space="preserve"> </w:t>
      </w:r>
      <w:r w:rsidRPr="00F26D68">
        <w:rPr>
          <w:rFonts w:ascii="Times New Roman" w:hAnsi="Times New Roman" w:cs="Times New Roman"/>
          <w:b w:val="0"/>
          <w:bCs w:val="0"/>
          <w:sz w:val="22"/>
          <w:szCs w:val="22"/>
          <w:lang w:val="en-US"/>
        </w:rPr>
        <w:t>rank</w:t>
      </w:r>
      <w:r w:rsidRPr="00F26D68">
        <w:rPr>
          <w:rFonts w:ascii="Times New Roman" w:hAnsi="Times New Roman" w:cs="Times New Roman"/>
          <w:b w:val="0"/>
          <w:bCs w:val="0"/>
          <w:sz w:val="22"/>
          <w:szCs w:val="22"/>
          <w:lang w:val="ru-RU"/>
        </w:rPr>
        <w:t xml:space="preserve"> </w:t>
      </w:r>
      <w:r w:rsidRPr="00F26D68">
        <w:rPr>
          <w:rFonts w:ascii="Times New Roman" w:hAnsi="Times New Roman" w:cs="Times New Roman"/>
          <w:b w:val="0"/>
          <w:bCs w:val="0"/>
          <w:sz w:val="22"/>
          <w:szCs w:val="22"/>
          <w:lang w:val="en-US"/>
        </w:rPr>
        <w:t>test</w:t>
      </w:r>
      <w:r w:rsidRPr="00F26D68">
        <w:rPr>
          <w:rFonts w:ascii="Times New Roman" w:hAnsi="Times New Roman" w:cs="Times New Roman"/>
          <w:b w:val="0"/>
          <w:bCs w:val="0"/>
          <w:sz w:val="22"/>
          <w:szCs w:val="22"/>
          <w:lang w:val="bg-BG"/>
        </w:rPr>
        <w:t xml:space="preserve">, сертификация по начин на рандомизация и прилагане на химиотерапия </w:t>
      </w:r>
      <w:r w:rsidRPr="00F26D68">
        <w:rPr>
          <w:rFonts w:ascii="Times New Roman" w:hAnsi="Times New Roman" w:cs="Times New Roman"/>
          <w:b w:val="0"/>
          <w:bCs w:val="0"/>
          <w:sz w:val="22"/>
          <w:szCs w:val="22"/>
          <w:lang w:val="ru-RU"/>
        </w:rPr>
        <w:t>(</w:t>
      </w:r>
      <w:r w:rsidRPr="00F26D68">
        <w:rPr>
          <w:rFonts w:ascii="Times New Roman" w:hAnsi="Times New Roman" w:cs="Times New Roman"/>
          <w:b w:val="0"/>
          <w:bCs w:val="0"/>
          <w:sz w:val="22"/>
          <w:szCs w:val="22"/>
          <w:lang w:val="bg-BG"/>
        </w:rPr>
        <w:t>да/не</w:t>
      </w:r>
      <w:r w:rsidRPr="00F26D68">
        <w:rPr>
          <w:rFonts w:ascii="Times New Roman" w:hAnsi="Times New Roman" w:cs="Times New Roman"/>
          <w:b w:val="0"/>
          <w:bCs w:val="0"/>
          <w:sz w:val="22"/>
          <w:szCs w:val="22"/>
          <w:lang w:val="ru-RU"/>
        </w:rPr>
        <w:t>)</w:t>
      </w:r>
    </w:p>
    <w:p w:rsidR="00F06DB2" w:rsidRPr="00F26D68" w:rsidRDefault="002D0388" w:rsidP="008B48CC">
      <w:pPr>
        <w:jc w:val="both"/>
        <w:rPr>
          <w:sz w:val="22"/>
          <w:szCs w:val="22"/>
          <w:lang w:val="ru-RU"/>
        </w:rPr>
      </w:pPr>
      <w:r w:rsidRPr="00F26D68">
        <w:rPr>
          <w:bCs/>
          <w:sz w:val="22"/>
          <w:szCs w:val="22"/>
          <w:vertAlign w:val="superscript"/>
          <w:lang w:val="ru-RU"/>
        </w:rPr>
        <w:t xml:space="preserve">2 </w:t>
      </w:r>
      <w:r w:rsidRPr="00F26D68">
        <w:rPr>
          <w:b/>
          <w:bCs/>
          <w:sz w:val="22"/>
          <w:szCs w:val="22"/>
          <w:vertAlign w:val="superscript"/>
          <w:lang w:val="ru-RU"/>
        </w:rPr>
        <w:t xml:space="preserve">  </w:t>
      </w:r>
      <w:r w:rsidRPr="00F26D68">
        <w:rPr>
          <w:sz w:val="22"/>
          <w:szCs w:val="22"/>
          <w:lang w:val="ru-RU"/>
        </w:rPr>
        <w:t xml:space="preserve">Преживяемост без заболяване - събития: локорегионален рецидив, отдалечени метастази, инвазивен контралатерален рак на гърдата, вторична (не на гърдата) първична неоплазма, смърт поради друга причина без предшестваща неоплазма. </w:t>
      </w:r>
    </w:p>
    <w:p w:rsidR="00F06DB2" w:rsidRPr="00424510" w:rsidRDefault="00F06DB2" w:rsidP="00F06DB2">
      <w:pPr>
        <w:pStyle w:val="BodyText3"/>
        <w:rPr>
          <w:rFonts w:ascii="Times New Roman" w:hAnsi="Times New Roman" w:cs="Times New Roman"/>
          <w:b w:val="0"/>
          <w:bCs w:val="0"/>
          <w:sz w:val="22"/>
          <w:szCs w:val="22"/>
          <w:lang w:val="bg-BG"/>
        </w:rPr>
      </w:pPr>
    </w:p>
    <w:p w:rsidR="00C0264E" w:rsidRPr="00F26D68" w:rsidRDefault="002D0388" w:rsidP="00C0264E">
      <w:pPr>
        <w:pStyle w:val="BodyText3"/>
        <w:rPr>
          <w:rFonts w:ascii="Times New Roman" w:hAnsi="Times New Roman" w:cs="Times New Roman"/>
          <w:b w:val="0"/>
          <w:i/>
          <w:sz w:val="22"/>
          <w:szCs w:val="22"/>
          <w:lang w:val="bg-BG"/>
        </w:rPr>
      </w:pPr>
      <w:r w:rsidRPr="00F26D68">
        <w:rPr>
          <w:rFonts w:ascii="Times New Roman" w:hAnsi="Times New Roman" w:cs="Times New Roman"/>
          <w:b w:val="0"/>
          <w:i/>
          <w:sz w:val="22"/>
          <w:szCs w:val="22"/>
          <w:lang w:val="bg-BG"/>
        </w:rPr>
        <w:t>Резулта</w:t>
      </w:r>
      <w:r w:rsidR="00F26D68">
        <w:rPr>
          <w:rFonts w:ascii="Times New Roman" w:hAnsi="Times New Roman" w:cs="Times New Roman"/>
          <w:b w:val="0"/>
          <w:i/>
          <w:sz w:val="22"/>
          <w:szCs w:val="22"/>
          <w:lang w:val="bg-BG"/>
        </w:rPr>
        <w:t>ти при медиана на проследяване 96</w:t>
      </w:r>
      <w:r w:rsidRPr="00F26D68">
        <w:rPr>
          <w:rFonts w:ascii="Times New Roman" w:hAnsi="Times New Roman" w:cs="Times New Roman"/>
          <w:b w:val="0"/>
          <w:i/>
          <w:sz w:val="22"/>
          <w:szCs w:val="22"/>
          <w:lang w:val="bg-BG"/>
        </w:rPr>
        <w:t xml:space="preserve"> месеца (само рамената на монотерапия)</w:t>
      </w:r>
    </w:p>
    <w:p w:rsidR="00F06DB2" w:rsidRPr="00F26D68" w:rsidRDefault="002D0388" w:rsidP="00C0264E">
      <w:pPr>
        <w:pStyle w:val="BodyText3"/>
        <w:rPr>
          <w:rFonts w:ascii="Times New Roman" w:hAnsi="Times New Roman" w:cs="Times New Roman"/>
          <w:b w:val="0"/>
          <w:bCs w:val="0"/>
          <w:sz w:val="22"/>
          <w:szCs w:val="22"/>
          <w:lang w:val="ru-RU"/>
        </w:rPr>
      </w:pPr>
      <w:r w:rsidRPr="00F26D68">
        <w:rPr>
          <w:rFonts w:ascii="Times New Roman" w:hAnsi="Times New Roman" w:cs="Times New Roman"/>
          <w:b w:val="0"/>
          <w:bCs w:val="0"/>
          <w:sz w:val="22"/>
          <w:szCs w:val="22"/>
          <w:lang w:val="ru-RU"/>
        </w:rPr>
        <w:t>Получените при анализа на рамената на монотерапия (МАА) дългосрочни данни относно ефикасността на летрозол като монотерапия спрямо тамоксифен като монотерапия (медиана на продължителност на адювантната терапия: 5 години) са представени в Таблица 5.</w:t>
      </w:r>
    </w:p>
    <w:p w:rsidR="00C0264E" w:rsidRPr="002A282A" w:rsidRDefault="00C0264E" w:rsidP="0071565A">
      <w:pPr>
        <w:pStyle w:val="BodyText3"/>
        <w:rPr>
          <w:rFonts w:ascii="Times New Roman" w:hAnsi="Times New Roman" w:cs="Times New Roman"/>
          <w:sz w:val="22"/>
          <w:szCs w:val="22"/>
          <w:lang w:val="bg-BG"/>
        </w:rPr>
      </w:pPr>
    </w:p>
    <w:p w:rsidR="00C0264E" w:rsidRPr="002A282A" w:rsidRDefault="002D0388" w:rsidP="0071565A">
      <w:pPr>
        <w:pStyle w:val="BodyText3"/>
        <w:rPr>
          <w:rFonts w:ascii="Times New Roman" w:hAnsi="Times New Roman" w:cs="Times New Roman"/>
          <w:b w:val="0"/>
          <w:bCs w:val="0"/>
          <w:sz w:val="22"/>
          <w:szCs w:val="22"/>
          <w:lang w:val="bg-BG"/>
        </w:rPr>
      </w:pPr>
      <w:r w:rsidRPr="002A282A">
        <w:rPr>
          <w:rFonts w:ascii="Times New Roman" w:hAnsi="Times New Roman" w:cs="Times New Roman"/>
          <w:sz w:val="22"/>
          <w:szCs w:val="22"/>
          <w:lang w:val="bg-BG"/>
        </w:rPr>
        <w:t>Таблица 5 Анализ на рамената на монотерапия: Преживяемост без заболяване и обща преживяемос</w:t>
      </w:r>
      <w:r w:rsidR="002A282A">
        <w:rPr>
          <w:rFonts w:ascii="Times New Roman" w:hAnsi="Times New Roman" w:cs="Times New Roman"/>
          <w:sz w:val="22"/>
          <w:szCs w:val="22"/>
          <w:lang w:val="bg-BG"/>
        </w:rPr>
        <w:t>т при медиана на проследяване 96</w:t>
      </w:r>
      <w:r w:rsidRPr="002A282A">
        <w:rPr>
          <w:rFonts w:ascii="Times New Roman" w:hAnsi="Times New Roman" w:cs="Times New Roman"/>
          <w:sz w:val="22"/>
          <w:szCs w:val="22"/>
          <w:lang w:val="bg-BG"/>
        </w:rPr>
        <w:t xml:space="preserve"> месеца (ITT популация) </w:t>
      </w:r>
    </w:p>
    <w:p w:rsidR="00C0264E" w:rsidRPr="002A282A" w:rsidRDefault="002D0388" w:rsidP="0071565A">
      <w:pPr>
        <w:pStyle w:val="BodyText3"/>
        <w:rPr>
          <w:rFonts w:ascii="Times New Roman" w:hAnsi="Times New Roman" w:cs="Times New Roman"/>
          <w:sz w:val="22"/>
          <w:szCs w:val="22"/>
          <w:lang w:val="bg-BG"/>
        </w:rPr>
      </w:pPr>
      <w:r w:rsidRPr="002A282A">
        <w:rPr>
          <w:rFonts w:ascii="Times New Roman" w:hAnsi="Times New Roman" w:cs="Times New Roman"/>
          <w:sz w:val="22"/>
          <w:szCs w:val="22"/>
          <w:lang w:val="bg-BG"/>
        </w:rPr>
        <w:t xml:space="preserve">  </w:t>
      </w:r>
    </w:p>
    <w:tbl>
      <w:tblPr>
        <w:tblW w:w="9072" w:type="dxa"/>
        <w:tblInd w:w="108" w:type="dxa"/>
        <w:tblBorders>
          <w:top w:val="single" w:sz="8" w:space="0" w:color="000000"/>
          <w:bottom w:val="single" w:sz="6" w:space="0" w:color="000000"/>
          <w:insideH w:val="single" w:sz="4" w:space="0" w:color="auto"/>
        </w:tblBorders>
        <w:tblLayout w:type="fixed"/>
        <w:tblLook w:val="04A0"/>
      </w:tblPr>
      <w:tblGrid>
        <w:gridCol w:w="2835"/>
        <w:gridCol w:w="1418"/>
        <w:gridCol w:w="1688"/>
        <w:gridCol w:w="13"/>
        <w:gridCol w:w="1843"/>
        <w:gridCol w:w="1275"/>
      </w:tblGrid>
      <w:tr w:rsidR="008C2943" w:rsidRPr="00745D36" w:rsidTr="00424510">
        <w:trPr>
          <w:trHeight w:val="282"/>
        </w:trPr>
        <w:tc>
          <w:tcPr>
            <w:tcW w:w="2835" w:type="dxa"/>
          </w:tcPr>
          <w:p w:rsidR="00C0264E" w:rsidRPr="00A461AD" w:rsidRDefault="00C0264E" w:rsidP="00C0264E">
            <w:pPr>
              <w:pStyle w:val="Default"/>
              <w:jc w:val="center"/>
              <w:rPr>
                <w:color w:val="auto"/>
                <w:sz w:val="20"/>
                <w:szCs w:val="20"/>
                <w:lang w:val="ru-RU" w:eastAsia="en-US"/>
              </w:rPr>
            </w:pPr>
          </w:p>
        </w:tc>
        <w:tc>
          <w:tcPr>
            <w:tcW w:w="1418" w:type="dxa"/>
          </w:tcPr>
          <w:p w:rsidR="00C0264E" w:rsidRPr="00745D36" w:rsidRDefault="002D0388" w:rsidP="00730FB4">
            <w:pPr>
              <w:pStyle w:val="Default"/>
              <w:contextualSpacing/>
              <w:jc w:val="center"/>
              <w:rPr>
                <w:b/>
                <w:bCs/>
                <w:color w:val="auto"/>
                <w:sz w:val="20"/>
                <w:szCs w:val="20"/>
              </w:rPr>
            </w:pPr>
            <w:r w:rsidRPr="00745D36">
              <w:rPr>
                <w:b/>
                <w:bCs/>
                <w:color w:val="auto"/>
                <w:sz w:val="20"/>
                <w:szCs w:val="20"/>
              </w:rPr>
              <w:t>Летрозол</w:t>
            </w:r>
          </w:p>
          <w:p w:rsidR="00730FB4" w:rsidRPr="00745D36" w:rsidRDefault="00730FB4" w:rsidP="00730FB4">
            <w:pPr>
              <w:pStyle w:val="Default"/>
              <w:contextualSpacing/>
              <w:jc w:val="center"/>
              <w:rPr>
                <w:color w:val="auto"/>
                <w:sz w:val="20"/>
                <w:szCs w:val="20"/>
                <w:lang w:eastAsia="en-US"/>
              </w:rPr>
            </w:pPr>
            <w:r w:rsidRPr="00745D36">
              <w:rPr>
                <w:b/>
                <w:bCs/>
                <w:color w:val="auto"/>
                <w:sz w:val="20"/>
                <w:szCs w:val="20"/>
              </w:rPr>
              <w:t>N=2463</w:t>
            </w:r>
          </w:p>
        </w:tc>
        <w:tc>
          <w:tcPr>
            <w:tcW w:w="1701" w:type="dxa"/>
            <w:gridSpan w:val="2"/>
          </w:tcPr>
          <w:p w:rsidR="00C0264E" w:rsidRPr="00745D36" w:rsidRDefault="002D0388" w:rsidP="00730FB4">
            <w:pPr>
              <w:pStyle w:val="Default"/>
              <w:contextualSpacing/>
              <w:jc w:val="center"/>
              <w:rPr>
                <w:color w:val="auto"/>
                <w:sz w:val="20"/>
                <w:szCs w:val="20"/>
                <w:lang w:val="en-US" w:eastAsia="en-US"/>
              </w:rPr>
            </w:pPr>
            <w:r w:rsidRPr="00745D36">
              <w:rPr>
                <w:b/>
                <w:bCs/>
                <w:color w:val="auto"/>
                <w:sz w:val="20"/>
                <w:szCs w:val="20"/>
              </w:rPr>
              <w:t xml:space="preserve">Тамоксифен </w:t>
            </w:r>
          </w:p>
          <w:p w:rsidR="00C0264E" w:rsidRPr="00745D36" w:rsidRDefault="002D0388" w:rsidP="00730FB4">
            <w:pPr>
              <w:pStyle w:val="Default"/>
              <w:contextualSpacing/>
              <w:jc w:val="center"/>
              <w:rPr>
                <w:color w:val="auto"/>
                <w:sz w:val="20"/>
                <w:szCs w:val="20"/>
                <w:lang w:eastAsia="en-US"/>
              </w:rPr>
            </w:pPr>
            <w:r w:rsidRPr="00745D36">
              <w:rPr>
                <w:b/>
                <w:bCs/>
                <w:color w:val="auto"/>
                <w:sz w:val="20"/>
                <w:szCs w:val="20"/>
              </w:rPr>
              <w:t xml:space="preserve">N=2459 </w:t>
            </w:r>
          </w:p>
        </w:tc>
        <w:tc>
          <w:tcPr>
            <w:tcW w:w="1843" w:type="dxa"/>
          </w:tcPr>
          <w:p w:rsidR="00C0264E" w:rsidRPr="00745D36" w:rsidRDefault="002D0388" w:rsidP="00730FB4">
            <w:pPr>
              <w:pStyle w:val="Default"/>
              <w:contextualSpacing/>
              <w:jc w:val="center"/>
              <w:rPr>
                <w:color w:val="auto"/>
                <w:sz w:val="20"/>
                <w:szCs w:val="20"/>
                <w:lang w:val="en-US" w:eastAsia="en-US"/>
              </w:rPr>
            </w:pPr>
            <w:r w:rsidRPr="00745D36">
              <w:rPr>
                <w:b/>
                <w:bCs/>
                <w:color w:val="auto"/>
                <w:sz w:val="20"/>
                <w:szCs w:val="20"/>
              </w:rPr>
              <w:t>Коефициент на риск</w:t>
            </w:r>
            <w:r w:rsidR="008C2943" w:rsidRPr="00745D36">
              <w:rPr>
                <w:b/>
                <w:bCs/>
                <w:color w:val="auto"/>
                <w:sz w:val="20"/>
                <w:szCs w:val="20"/>
                <w:vertAlign w:val="superscript"/>
              </w:rPr>
              <w:t>1</w:t>
            </w:r>
          </w:p>
          <w:p w:rsidR="00C0264E" w:rsidRPr="00745D36" w:rsidRDefault="002D0388" w:rsidP="00730FB4">
            <w:pPr>
              <w:pStyle w:val="Default"/>
              <w:contextualSpacing/>
              <w:jc w:val="center"/>
              <w:rPr>
                <w:color w:val="auto"/>
                <w:sz w:val="20"/>
                <w:szCs w:val="20"/>
                <w:lang w:eastAsia="en-US"/>
              </w:rPr>
            </w:pPr>
            <w:r w:rsidRPr="00745D36">
              <w:rPr>
                <w:b/>
                <w:bCs/>
                <w:color w:val="auto"/>
                <w:sz w:val="20"/>
                <w:szCs w:val="20"/>
              </w:rPr>
              <w:t xml:space="preserve">(95% CI) </w:t>
            </w:r>
          </w:p>
        </w:tc>
        <w:tc>
          <w:tcPr>
            <w:tcW w:w="1275" w:type="dxa"/>
          </w:tcPr>
          <w:p w:rsidR="00C0264E" w:rsidRPr="00745D36" w:rsidRDefault="002D0388" w:rsidP="00730FB4">
            <w:pPr>
              <w:pStyle w:val="Default"/>
              <w:contextualSpacing/>
              <w:jc w:val="center"/>
              <w:rPr>
                <w:color w:val="auto"/>
                <w:sz w:val="20"/>
                <w:szCs w:val="20"/>
                <w:lang w:eastAsia="en-US"/>
              </w:rPr>
            </w:pPr>
            <w:r w:rsidRPr="00745D36">
              <w:rPr>
                <w:b/>
                <w:bCs/>
                <w:i/>
                <w:iCs/>
                <w:color w:val="auto"/>
                <w:sz w:val="20"/>
                <w:szCs w:val="20"/>
              </w:rPr>
              <w:t xml:space="preserve">P </w:t>
            </w:r>
            <w:r w:rsidRPr="00745D36">
              <w:rPr>
                <w:b/>
                <w:bCs/>
                <w:color w:val="auto"/>
                <w:sz w:val="20"/>
                <w:szCs w:val="20"/>
              </w:rPr>
              <w:t>стойност</w:t>
            </w:r>
          </w:p>
        </w:tc>
      </w:tr>
      <w:tr w:rsidR="008C2943" w:rsidRPr="00745D36" w:rsidTr="00424510">
        <w:trPr>
          <w:trHeight w:val="154"/>
        </w:trPr>
        <w:tc>
          <w:tcPr>
            <w:tcW w:w="2835" w:type="dxa"/>
          </w:tcPr>
          <w:p w:rsidR="00E46C94" w:rsidRPr="00745D36" w:rsidRDefault="002D0388" w:rsidP="00C0264E">
            <w:pPr>
              <w:pStyle w:val="Default"/>
              <w:rPr>
                <w:color w:val="auto"/>
                <w:sz w:val="20"/>
                <w:szCs w:val="20"/>
                <w:lang w:val="ru-RU" w:eastAsia="en-US"/>
              </w:rPr>
            </w:pPr>
            <w:r w:rsidRPr="00745D36">
              <w:rPr>
                <w:color w:val="auto"/>
                <w:sz w:val="20"/>
                <w:szCs w:val="20"/>
              </w:rPr>
              <w:t xml:space="preserve">Преживяемост без заболяване – събития </w:t>
            </w:r>
            <w:r w:rsidRPr="00745D36">
              <w:rPr>
                <w:color w:val="auto"/>
                <w:sz w:val="20"/>
                <w:szCs w:val="20"/>
                <w:lang w:val="ru-RU"/>
              </w:rPr>
              <w:t>(</w:t>
            </w:r>
            <w:r w:rsidRPr="00745D36">
              <w:rPr>
                <w:color w:val="auto"/>
                <w:sz w:val="20"/>
                <w:szCs w:val="20"/>
              </w:rPr>
              <w:t>първична</w:t>
            </w:r>
            <w:r w:rsidRPr="00745D36">
              <w:rPr>
                <w:color w:val="auto"/>
                <w:sz w:val="20"/>
                <w:szCs w:val="20"/>
                <w:lang w:val="ru-RU"/>
              </w:rPr>
              <w:t>)</w:t>
            </w:r>
            <w:r w:rsidRPr="00745D36">
              <w:rPr>
                <w:color w:val="auto"/>
                <w:sz w:val="20"/>
                <w:szCs w:val="20"/>
                <w:vertAlign w:val="superscript"/>
                <w:lang w:val="ru-RU"/>
              </w:rPr>
              <w:t>2</w:t>
            </w:r>
          </w:p>
        </w:tc>
        <w:tc>
          <w:tcPr>
            <w:tcW w:w="1418" w:type="dxa"/>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626</w:t>
            </w:r>
          </w:p>
        </w:tc>
        <w:tc>
          <w:tcPr>
            <w:tcW w:w="1701" w:type="dxa"/>
            <w:gridSpan w:val="2"/>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698</w:t>
            </w:r>
          </w:p>
        </w:tc>
        <w:tc>
          <w:tcPr>
            <w:tcW w:w="1843" w:type="dxa"/>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0,88 (0,78; 0,97</w:t>
            </w:r>
            <w:r w:rsidR="002D0388" w:rsidRPr="00745D36">
              <w:rPr>
                <w:color w:val="auto"/>
                <w:sz w:val="20"/>
                <w:szCs w:val="20"/>
              </w:rPr>
              <w:t xml:space="preserve">) </w:t>
            </w:r>
          </w:p>
        </w:tc>
        <w:tc>
          <w:tcPr>
            <w:tcW w:w="1275" w:type="dxa"/>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0,</w:t>
            </w:r>
            <w:r w:rsidR="002D0388" w:rsidRPr="00745D36">
              <w:rPr>
                <w:color w:val="auto"/>
                <w:sz w:val="20"/>
                <w:szCs w:val="20"/>
              </w:rPr>
              <w:t>0</w:t>
            </w:r>
            <w:r w:rsidRPr="00745D36">
              <w:rPr>
                <w:color w:val="auto"/>
                <w:sz w:val="20"/>
                <w:szCs w:val="20"/>
              </w:rPr>
              <w:t>1</w:t>
            </w:r>
          </w:p>
        </w:tc>
      </w:tr>
      <w:tr w:rsidR="008C2943" w:rsidRPr="00745D36" w:rsidTr="00424510">
        <w:trPr>
          <w:trHeight w:val="144"/>
        </w:trPr>
        <w:tc>
          <w:tcPr>
            <w:tcW w:w="2835" w:type="dxa"/>
          </w:tcPr>
          <w:p w:rsidR="00E46C94" w:rsidRPr="00745D36" w:rsidRDefault="002D0388" w:rsidP="00C0264E">
            <w:pPr>
              <w:pStyle w:val="Default"/>
              <w:rPr>
                <w:color w:val="auto"/>
                <w:sz w:val="20"/>
                <w:szCs w:val="20"/>
                <w:lang w:val="ru-RU" w:eastAsia="en-US"/>
              </w:rPr>
            </w:pPr>
            <w:r w:rsidRPr="00745D36">
              <w:rPr>
                <w:color w:val="auto"/>
                <w:sz w:val="20"/>
                <w:szCs w:val="20"/>
              </w:rPr>
              <w:t xml:space="preserve">Време до появата на далечни метастази </w:t>
            </w:r>
            <w:r w:rsidRPr="00745D36">
              <w:rPr>
                <w:color w:val="auto"/>
                <w:sz w:val="20"/>
                <w:szCs w:val="20"/>
                <w:lang w:val="ru-RU"/>
              </w:rPr>
              <w:t>(</w:t>
            </w:r>
            <w:r w:rsidRPr="00745D36">
              <w:rPr>
                <w:color w:val="auto"/>
                <w:sz w:val="20"/>
                <w:szCs w:val="20"/>
              </w:rPr>
              <w:t>вторична</w:t>
            </w:r>
            <w:r w:rsidRPr="00745D36">
              <w:rPr>
                <w:color w:val="auto"/>
                <w:sz w:val="20"/>
                <w:szCs w:val="20"/>
                <w:lang w:val="ru-RU"/>
              </w:rPr>
              <w:t xml:space="preserve">) </w:t>
            </w:r>
          </w:p>
        </w:tc>
        <w:tc>
          <w:tcPr>
            <w:tcW w:w="1418" w:type="dxa"/>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301</w:t>
            </w:r>
          </w:p>
        </w:tc>
        <w:tc>
          <w:tcPr>
            <w:tcW w:w="1701" w:type="dxa"/>
            <w:gridSpan w:val="2"/>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342</w:t>
            </w:r>
          </w:p>
        </w:tc>
        <w:tc>
          <w:tcPr>
            <w:tcW w:w="1843" w:type="dxa"/>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0,86 (0,74, 1,01</w:t>
            </w:r>
            <w:r w:rsidR="002D0388" w:rsidRPr="00745D36">
              <w:rPr>
                <w:color w:val="auto"/>
                <w:sz w:val="20"/>
                <w:szCs w:val="20"/>
              </w:rPr>
              <w:t xml:space="preserve">) </w:t>
            </w:r>
          </w:p>
        </w:tc>
        <w:tc>
          <w:tcPr>
            <w:tcW w:w="1275" w:type="dxa"/>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0,</w:t>
            </w:r>
            <w:r w:rsidR="002D0388" w:rsidRPr="00745D36">
              <w:rPr>
                <w:color w:val="auto"/>
                <w:sz w:val="20"/>
                <w:szCs w:val="20"/>
              </w:rPr>
              <w:t>0</w:t>
            </w:r>
            <w:r w:rsidRPr="00745D36">
              <w:rPr>
                <w:color w:val="auto"/>
                <w:sz w:val="20"/>
                <w:szCs w:val="20"/>
              </w:rPr>
              <w:t>6</w:t>
            </w:r>
          </w:p>
        </w:tc>
      </w:tr>
      <w:tr w:rsidR="008C2943" w:rsidRPr="00745D36" w:rsidTr="00424510">
        <w:trPr>
          <w:trHeight w:val="144"/>
        </w:trPr>
        <w:tc>
          <w:tcPr>
            <w:tcW w:w="2835" w:type="dxa"/>
          </w:tcPr>
          <w:p w:rsidR="00E46C94" w:rsidRPr="00745D36" w:rsidRDefault="002D0388" w:rsidP="00C0264E">
            <w:pPr>
              <w:pStyle w:val="Default"/>
              <w:rPr>
                <w:color w:val="auto"/>
                <w:sz w:val="20"/>
                <w:szCs w:val="20"/>
                <w:lang w:eastAsia="en-US"/>
              </w:rPr>
            </w:pPr>
            <w:r w:rsidRPr="00745D36">
              <w:rPr>
                <w:color w:val="auto"/>
                <w:sz w:val="20"/>
                <w:szCs w:val="20"/>
              </w:rPr>
              <w:t xml:space="preserve">Обща преживяемост (вторична) – смъртни случаи </w:t>
            </w:r>
          </w:p>
        </w:tc>
        <w:tc>
          <w:tcPr>
            <w:tcW w:w="1418" w:type="dxa"/>
          </w:tcPr>
          <w:p w:rsidR="00E46C94" w:rsidRPr="00745D36" w:rsidRDefault="002D0388" w:rsidP="00730FB4">
            <w:pPr>
              <w:pStyle w:val="Default"/>
              <w:contextualSpacing/>
              <w:jc w:val="center"/>
              <w:rPr>
                <w:color w:val="auto"/>
                <w:sz w:val="20"/>
                <w:szCs w:val="20"/>
                <w:lang w:eastAsia="en-US"/>
              </w:rPr>
            </w:pPr>
            <w:r w:rsidRPr="00745D36">
              <w:rPr>
                <w:color w:val="auto"/>
                <w:sz w:val="20"/>
                <w:szCs w:val="20"/>
              </w:rPr>
              <w:t>3</w:t>
            </w:r>
            <w:r w:rsidR="002A282A" w:rsidRPr="00745D36">
              <w:rPr>
                <w:color w:val="auto"/>
                <w:sz w:val="20"/>
                <w:szCs w:val="20"/>
              </w:rPr>
              <w:t>93</w:t>
            </w:r>
          </w:p>
        </w:tc>
        <w:tc>
          <w:tcPr>
            <w:tcW w:w="1701" w:type="dxa"/>
            <w:gridSpan w:val="2"/>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436</w:t>
            </w:r>
          </w:p>
        </w:tc>
        <w:tc>
          <w:tcPr>
            <w:tcW w:w="1843" w:type="dxa"/>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0,89 (0,77; 1,</w:t>
            </w:r>
            <w:r w:rsidR="002D0388" w:rsidRPr="00745D36">
              <w:rPr>
                <w:color w:val="auto"/>
                <w:sz w:val="20"/>
                <w:szCs w:val="20"/>
              </w:rPr>
              <w:t xml:space="preserve">02) </w:t>
            </w:r>
          </w:p>
        </w:tc>
        <w:tc>
          <w:tcPr>
            <w:tcW w:w="1275" w:type="dxa"/>
          </w:tcPr>
          <w:p w:rsidR="00E46C94" w:rsidRPr="00745D36" w:rsidRDefault="002A282A" w:rsidP="00730FB4">
            <w:pPr>
              <w:pStyle w:val="Default"/>
              <w:contextualSpacing/>
              <w:jc w:val="center"/>
              <w:rPr>
                <w:color w:val="auto"/>
                <w:sz w:val="20"/>
                <w:szCs w:val="20"/>
                <w:lang w:eastAsia="en-US"/>
              </w:rPr>
            </w:pPr>
            <w:r w:rsidRPr="00745D36">
              <w:rPr>
                <w:color w:val="auto"/>
                <w:sz w:val="20"/>
                <w:szCs w:val="20"/>
              </w:rPr>
              <w:t>0,</w:t>
            </w:r>
            <w:r w:rsidR="002D0388" w:rsidRPr="00745D36">
              <w:rPr>
                <w:color w:val="auto"/>
                <w:sz w:val="20"/>
                <w:szCs w:val="20"/>
              </w:rPr>
              <w:t xml:space="preserve">08 </w:t>
            </w:r>
          </w:p>
        </w:tc>
      </w:tr>
      <w:tr w:rsidR="008C2943" w:rsidRPr="00745D36" w:rsidTr="00424510">
        <w:trPr>
          <w:trHeight w:val="154"/>
        </w:trPr>
        <w:tc>
          <w:tcPr>
            <w:tcW w:w="2835" w:type="dxa"/>
          </w:tcPr>
          <w:p w:rsidR="00E46C94" w:rsidRPr="00745D36" w:rsidRDefault="002D0388" w:rsidP="00C0264E">
            <w:pPr>
              <w:pStyle w:val="Default"/>
              <w:rPr>
                <w:color w:val="auto"/>
                <w:sz w:val="20"/>
                <w:szCs w:val="20"/>
                <w:lang w:eastAsia="en-US"/>
              </w:rPr>
            </w:pPr>
            <w:r w:rsidRPr="00745D36">
              <w:rPr>
                <w:color w:val="auto"/>
                <w:sz w:val="20"/>
                <w:szCs w:val="20"/>
              </w:rPr>
              <w:t>Цензуриран анализ на DFS</w:t>
            </w:r>
            <w:r w:rsidRPr="00745D36">
              <w:rPr>
                <w:color w:val="auto"/>
                <w:position w:val="8"/>
                <w:sz w:val="20"/>
                <w:szCs w:val="20"/>
                <w:vertAlign w:val="superscript"/>
              </w:rPr>
              <w:t xml:space="preserve">3 </w:t>
            </w:r>
          </w:p>
        </w:tc>
        <w:tc>
          <w:tcPr>
            <w:tcW w:w="1418" w:type="dxa"/>
          </w:tcPr>
          <w:p w:rsidR="00E46C94" w:rsidRPr="00745D36" w:rsidRDefault="00730FB4" w:rsidP="00730FB4">
            <w:pPr>
              <w:pStyle w:val="Default"/>
              <w:contextualSpacing/>
              <w:jc w:val="center"/>
              <w:rPr>
                <w:color w:val="auto"/>
                <w:sz w:val="20"/>
                <w:szCs w:val="20"/>
                <w:lang w:eastAsia="en-US"/>
              </w:rPr>
            </w:pPr>
            <w:r w:rsidRPr="00745D36">
              <w:rPr>
                <w:color w:val="auto"/>
                <w:sz w:val="20"/>
                <w:szCs w:val="20"/>
              </w:rPr>
              <w:t>626</w:t>
            </w:r>
          </w:p>
        </w:tc>
        <w:tc>
          <w:tcPr>
            <w:tcW w:w="1701" w:type="dxa"/>
            <w:gridSpan w:val="2"/>
          </w:tcPr>
          <w:p w:rsidR="00E46C94" w:rsidRPr="00745D36" w:rsidRDefault="00730FB4" w:rsidP="00730FB4">
            <w:pPr>
              <w:pStyle w:val="Default"/>
              <w:contextualSpacing/>
              <w:jc w:val="center"/>
              <w:rPr>
                <w:color w:val="auto"/>
                <w:sz w:val="20"/>
                <w:szCs w:val="20"/>
                <w:lang w:eastAsia="en-US"/>
              </w:rPr>
            </w:pPr>
            <w:r w:rsidRPr="00745D36">
              <w:rPr>
                <w:color w:val="auto"/>
                <w:sz w:val="20"/>
                <w:szCs w:val="20"/>
              </w:rPr>
              <w:t>649</w:t>
            </w:r>
          </w:p>
        </w:tc>
        <w:tc>
          <w:tcPr>
            <w:tcW w:w="1843" w:type="dxa"/>
          </w:tcPr>
          <w:p w:rsidR="00E46C94" w:rsidRPr="00745D36" w:rsidRDefault="00730FB4" w:rsidP="00730FB4">
            <w:pPr>
              <w:pStyle w:val="Default"/>
              <w:contextualSpacing/>
              <w:jc w:val="center"/>
              <w:rPr>
                <w:color w:val="auto"/>
                <w:sz w:val="20"/>
                <w:szCs w:val="20"/>
                <w:lang w:eastAsia="en-US"/>
              </w:rPr>
            </w:pPr>
            <w:r w:rsidRPr="00745D36">
              <w:rPr>
                <w:color w:val="auto"/>
                <w:sz w:val="20"/>
                <w:szCs w:val="20"/>
              </w:rPr>
              <w:t>0,83 (0,75; 0,92</w:t>
            </w:r>
            <w:r w:rsidR="002D0388" w:rsidRPr="00745D36">
              <w:rPr>
                <w:color w:val="auto"/>
                <w:sz w:val="20"/>
                <w:szCs w:val="20"/>
              </w:rPr>
              <w:t xml:space="preserve">) </w:t>
            </w:r>
          </w:p>
        </w:tc>
        <w:tc>
          <w:tcPr>
            <w:tcW w:w="1275" w:type="dxa"/>
          </w:tcPr>
          <w:p w:rsidR="00E46C94" w:rsidRPr="00745D36" w:rsidRDefault="00E46C94" w:rsidP="00730FB4">
            <w:pPr>
              <w:pStyle w:val="Default"/>
              <w:contextualSpacing/>
              <w:jc w:val="center"/>
              <w:rPr>
                <w:color w:val="auto"/>
                <w:sz w:val="20"/>
                <w:szCs w:val="20"/>
                <w:lang w:eastAsia="en-US"/>
              </w:rPr>
            </w:pPr>
          </w:p>
        </w:tc>
      </w:tr>
      <w:tr w:rsidR="00E46C94" w:rsidRPr="00A461AD" w:rsidTr="00424510">
        <w:trPr>
          <w:trHeight w:val="154"/>
        </w:trPr>
        <w:tc>
          <w:tcPr>
            <w:tcW w:w="2835" w:type="dxa"/>
          </w:tcPr>
          <w:p w:rsidR="00E46C94" w:rsidRPr="00745D36" w:rsidRDefault="002D0388" w:rsidP="00C0264E">
            <w:pPr>
              <w:pStyle w:val="Default"/>
              <w:rPr>
                <w:color w:val="auto"/>
                <w:sz w:val="20"/>
                <w:szCs w:val="20"/>
                <w:lang w:eastAsia="en-US"/>
              </w:rPr>
            </w:pPr>
            <w:r w:rsidRPr="00745D36">
              <w:rPr>
                <w:color w:val="auto"/>
                <w:sz w:val="20"/>
                <w:szCs w:val="20"/>
              </w:rPr>
              <w:t>Цензуриран анализ на OS</w:t>
            </w:r>
            <w:r w:rsidRPr="00745D36">
              <w:rPr>
                <w:color w:val="auto"/>
                <w:position w:val="8"/>
                <w:sz w:val="20"/>
                <w:szCs w:val="20"/>
                <w:vertAlign w:val="superscript"/>
              </w:rPr>
              <w:t xml:space="preserve">3 </w:t>
            </w:r>
          </w:p>
        </w:tc>
        <w:tc>
          <w:tcPr>
            <w:tcW w:w="1418" w:type="dxa"/>
            <w:vAlign w:val="center"/>
          </w:tcPr>
          <w:p w:rsidR="00E46C94" w:rsidRPr="00745D36" w:rsidRDefault="00730FB4" w:rsidP="00A461AD">
            <w:pPr>
              <w:pStyle w:val="Default"/>
              <w:jc w:val="center"/>
              <w:rPr>
                <w:color w:val="auto"/>
                <w:sz w:val="20"/>
                <w:szCs w:val="20"/>
                <w:lang w:eastAsia="en-US"/>
              </w:rPr>
            </w:pPr>
            <w:r w:rsidRPr="00745D36">
              <w:rPr>
                <w:color w:val="auto"/>
                <w:sz w:val="20"/>
                <w:szCs w:val="20"/>
              </w:rPr>
              <w:t>393</w:t>
            </w:r>
          </w:p>
        </w:tc>
        <w:tc>
          <w:tcPr>
            <w:tcW w:w="1688" w:type="dxa"/>
            <w:vAlign w:val="center"/>
          </w:tcPr>
          <w:p w:rsidR="00E46C94" w:rsidRPr="00745D36" w:rsidRDefault="00730FB4" w:rsidP="00A461AD">
            <w:pPr>
              <w:pStyle w:val="Default"/>
              <w:jc w:val="center"/>
              <w:rPr>
                <w:color w:val="auto"/>
                <w:sz w:val="20"/>
                <w:szCs w:val="20"/>
                <w:lang w:eastAsia="en-US"/>
              </w:rPr>
            </w:pPr>
            <w:r w:rsidRPr="00745D36">
              <w:rPr>
                <w:color w:val="auto"/>
                <w:sz w:val="20"/>
                <w:szCs w:val="20"/>
              </w:rPr>
              <w:t>419</w:t>
            </w:r>
          </w:p>
        </w:tc>
        <w:tc>
          <w:tcPr>
            <w:tcW w:w="1856" w:type="dxa"/>
            <w:gridSpan w:val="2"/>
            <w:vAlign w:val="center"/>
          </w:tcPr>
          <w:p w:rsidR="00E46C94" w:rsidRPr="00A461AD" w:rsidRDefault="00730FB4" w:rsidP="00A461AD">
            <w:pPr>
              <w:pStyle w:val="Default"/>
              <w:jc w:val="center"/>
              <w:rPr>
                <w:color w:val="auto"/>
                <w:sz w:val="20"/>
                <w:szCs w:val="20"/>
                <w:lang w:eastAsia="en-US"/>
              </w:rPr>
            </w:pPr>
            <w:r w:rsidRPr="00745D36">
              <w:rPr>
                <w:color w:val="auto"/>
                <w:sz w:val="20"/>
                <w:szCs w:val="20"/>
              </w:rPr>
              <w:t>0,81 (0,70; 0,93</w:t>
            </w:r>
            <w:r w:rsidR="002D0388" w:rsidRPr="00745D36">
              <w:rPr>
                <w:color w:val="auto"/>
                <w:sz w:val="20"/>
                <w:szCs w:val="20"/>
              </w:rPr>
              <w:t>)</w:t>
            </w:r>
          </w:p>
        </w:tc>
        <w:tc>
          <w:tcPr>
            <w:tcW w:w="1275" w:type="dxa"/>
            <w:vAlign w:val="center"/>
          </w:tcPr>
          <w:p w:rsidR="00E46C94" w:rsidRPr="00A461AD" w:rsidRDefault="00E46C94" w:rsidP="00A461AD">
            <w:pPr>
              <w:pStyle w:val="Default"/>
              <w:jc w:val="center"/>
              <w:rPr>
                <w:color w:val="auto"/>
                <w:sz w:val="20"/>
                <w:szCs w:val="20"/>
                <w:lang w:eastAsia="en-US"/>
              </w:rPr>
            </w:pPr>
          </w:p>
        </w:tc>
      </w:tr>
    </w:tbl>
    <w:p w:rsidR="00C0264E" w:rsidRPr="00A461AD" w:rsidRDefault="002D0388" w:rsidP="00A461AD">
      <w:pPr>
        <w:autoSpaceDE w:val="0"/>
        <w:autoSpaceDN w:val="0"/>
        <w:adjustRightInd w:val="0"/>
        <w:jc w:val="both"/>
        <w:rPr>
          <w:snapToGrid/>
          <w:sz w:val="22"/>
          <w:szCs w:val="22"/>
          <w:lang w:val="ru-RU" w:eastAsia="pt-PT"/>
        </w:rPr>
      </w:pPr>
      <w:r w:rsidRPr="00A461AD">
        <w:rPr>
          <w:snapToGrid/>
          <w:sz w:val="22"/>
          <w:szCs w:val="22"/>
          <w:vertAlign w:val="superscript"/>
          <w:lang w:val="ru-RU" w:eastAsia="pt-PT"/>
        </w:rPr>
        <w:t>1</w:t>
      </w:r>
      <w:r w:rsidRPr="00A461AD">
        <w:rPr>
          <w:snapToGrid/>
          <w:sz w:val="22"/>
          <w:szCs w:val="22"/>
          <w:lang w:val="ru-RU" w:eastAsia="pt-PT"/>
        </w:rPr>
        <w:t xml:space="preserve">  </w:t>
      </w:r>
      <w:r w:rsidRPr="00A461AD">
        <w:rPr>
          <w:snapToGrid/>
          <w:sz w:val="22"/>
          <w:szCs w:val="22"/>
          <w:lang w:val="en-US" w:eastAsia="pt-PT"/>
        </w:rPr>
        <w:t>Log</w:t>
      </w:r>
      <w:r w:rsidRPr="00A461AD">
        <w:rPr>
          <w:snapToGrid/>
          <w:sz w:val="22"/>
          <w:szCs w:val="22"/>
          <w:lang w:val="ru-RU" w:eastAsia="pt-PT"/>
        </w:rPr>
        <w:t xml:space="preserve"> </w:t>
      </w:r>
      <w:r w:rsidRPr="00A461AD">
        <w:rPr>
          <w:snapToGrid/>
          <w:sz w:val="22"/>
          <w:szCs w:val="22"/>
          <w:lang w:val="en-US" w:eastAsia="pt-PT"/>
        </w:rPr>
        <w:t>rank</w:t>
      </w:r>
      <w:r w:rsidRPr="00A461AD">
        <w:rPr>
          <w:snapToGrid/>
          <w:sz w:val="22"/>
          <w:szCs w:val="22"/>
          <w:lang w:val="ru-RU" w:eastAsia="pt-PT"/>
        </w:rPr>
        <w:t xml:space="preserve"> </w:t>
      </w:r>
      <w:r w:rsidRPr="00A461AD">
        <w:rPr>
          <w:snapToGrid/>
          <w:sz w:val="22"/>
          <w:szCs w:val="22"/>
          <w:lang w:val="bg-BG" w:eastAsia="pt-PT"/>
        </w:rPr>
        <w:t>тест</w:t>
      </w:r>
      <w:r w:rsidRPr="00A461AD">
        <w:rPr>
          <w:snapToGrid/>
          <w:sz w:val="22"/>
          <w:szCs w:val="22"/>
          <w:lang w:val="ru-RU" w:eastAsia="pt-PT"/>
        </w:rPr>
        <w:t xml:space="preserve">, </w:t>
      </w:r>
      <w:r w:rsidRPr="00A461AD">
        <w:rPr>
          <w:snapToGrid/>
          <w:sz w:val="22"/>
          <w:szCs w:val="22"/>
          <w:lang w:val="bg-BG" w:eastAsia="pt-PT"/>
        </w:rPr>
        <w:t>стратификация по начин на рандомизация и прилагане на химиотерапия</w:t>
      </w:r>
      <w:r w:rsidRPr="00A461AD">
        <w:rPr>
          <w:snapToGrid/>
          <w:sz w:val="22"/>
          <w:szCs w:val="22"/>
          <w:lang w:val="ru-RU" w:eastAsia="pt-PT"/>
        </w:rPr>
        <w:t xml:space="preserve"> (</w:t>
      </w:r>
      <w:r w:rsidRPr="00A461AD">
        <w:rPr>
          <w:snapToGrid/>
          <w:sz w:val="22"/>
          <w:szCs w:val="22"/>
          <w:lang w:val="en-US" w:eastAsia="pt-PT"/>
        </w:rPr>
        <w:t>yes</w:t>
      </w:r>
      <w:r w:rsidRPr="00A461AD">
        <w:rPr>
          <w:snapToGrid/>
          <w:sz w:val="22"/>
          <w:szCs w:val="22"/>
          <w:lang w:val="ru-RU" w:eastAsia="pt-PT"/>
        </w:rPr>
        <w:t>/</w:t>
      </w:r>
      <w:r w:rsidRPr="00A461AD">
        <w:rPr>
          <w:snapToGrid/>
          <w:sz w:val="22"/>
          <w:szCs w:val="22"/>
          <w:lang w:val="en-US" w:eastAsia="pt-PT"/>
        </w:rPr>
        <w:t>no</w:t>
      </w:r>
      <w:r w:rsidRPr="00A461AD">
        <w:rPr>
          <w:snapToGrid/>
          <w:sz w:val="22"/>
          <w:szCs w:val="22"/>
          <w:lang w:val="ru-RU" w:eastAsia="pt-PT"/>
        </w:rPr>
        <w:t>)</w:t>
      </w:r>
    </w:p>
    <w:p w:rsidR="00DE0EE9" w:rsidRPr="00A461AD" w:rsidRDefault="002D0388" w:rsidP="00A461AD">
      <w:pPr>
        <w:jc w:val="both"/>
        <w:rPr>
          <w:sz w:val="22"/>
          <w:szCs w:val="22"/>
          <w:lang w:val="ru-RU"/>
        </w:rPr>
      </w:pPr>
      <w:r w:rsidRPr="00A461AD">
        <w:rPr>
          <w:snapToGrid/>
          <w:sz w:val="22"/>
          <w:szCs w:val="22"/>
          <w:vertAlign w:val="superscript"/>
          <w:lang w:val="ru-RU" w:eastAsia="pt-PT"/>
        </w:rPr>
        <w:t>2</w:t>
      </w:r>
      <w:r w:rsidRPr="00A461AD">
        <w:rPr>
          <w:snapToGrid/>
          <w:sz w:val="22"/>
          <w:szCs w:val="22"/>
          <w:lang w:val="ru-RU" w:eastAsia="pt-PT"/>
        </w:rPr>
        <w:t xml:space="preserve">  </w:t>
      </w:r>
      <w:r w:rsidRPr="00A461AD">
        <w:rPr>
          <w:sz w:val="22"/>
          <w:szCs w:val="22"/>
          <w:lang w:val="ru-RU"/>
        </w:rPr>
        <w:t xml:space="preserve">Преживяемост без заболяване - събития: локорегионален рецидив, далечни метастази, инвазивен контралатерален рак на гърдата, вторична (не на гърдата) първична неоплазма, смърт поради друга причина без предшестваща неоплазма. </w:t>
      </w:r>
    </w:p>
    <w:p w:rsidR="00C0264E" w:rsidRPr="00A461AD" w:rsidRDefault="002D0388" w:rsidP="00A461AD">
      <w:pPr>
        <w:autoSpaceDE w:val="0"/>
        <w:autoSpaceDN w:val="0"/>
        <w:adjustRightInd w:val="0"/>
        <w:jc w:val="both"/>
        <w:rPr>
          <w:sz w:val="22"/>
          <w:szCs w:val="22"/>
          <w:lang w:val="ru-RU"/>
        </w:rPr>
      </w:pPr>
      <w:r w:rsidRPr="00A461AD">
        <w:rPr>
          <w:snapToGrid/>
          <w:sz w:val="22"/>
          <w:szCs w:val="22"/>
          <w:vertAlign w:val="superscript"/>
          <w:lang w:val="ru-RU" w:eastAsia="pt-PT"/>
        </w:rPr>
        <w:t xml:space="preserve">3 </w:t>
      </w:r>
      <w:r w:rsidRPr="00A461AD">
        <w:rPr>
          <w:snapToGrid/>
          <w:sz w:val="22"/>
          <w:szCs w:val="22"/>
          <w:lang w:val="ru-RU" w:eastAsia="pt-PT"/>
        </w:rPr>
        <w:t xml:space="preserve"> </w:t>
      </w:r>
      <w:r w:rsidRPr="00A461AD">
        <w:rPr>
          <w:sz w:val="22"/>
          <w:szCs w:val="22"/>
          <w:lang w:val="ru-RU"/>
        </w:rPr>
        <w:t xml:space="preserve"> Наблюдения в рамото на тамоксифен, цензурирани кам датата на селективно преминаване на летрозол.</w:t>
      </w:r>
    </w:p>
    <w:p w:rsidR="00DE0EE9" w:rsidRPr="00424510" w:rsidRDefault="002D0388">
      <w:pPr>
        <w:pStyle w:val="Default"/>
        <w:jc w:val="both"/>
        <w:rPr>
          <w:color w:val="auto"/>
          <w:sz w:val="22"/>
          <w:szCs w:val="22"/>
        </w:rPr>
      </w:pPr>
      <w:r w:rsidRPr="00424510">
        <w:rPr>
          <w:i/>
          <w:iCs/>
          <w:color w:val="auto"/>
          <w:sz w:val="22"/>
          <w:szCs w:val="22"/>
        </w:rPr>
        <w:lastRenderedPageBreak/>
        <w:t xml:space="preserve">Анализ на секвентната терапия (STA) </w:t>
      </w:r>
    </w:p>
    <w:p w:rsidR="002E31C2" w:rsidRPr="00424510" w:rsidRDefault="002D0388" w:rsidP="0021692F">
      <w:pPr>
        <w:pStyle w:val="Default"/>
        <w:ind w:right="40"/>
        <w:jc w:val="both"/>
        <w:rPr>
          <w:color w:val="auto"/>
          <w:sz w:val="22"/>
          <w:szCs w:val="22"/>
        </w:rPr>
      </w:pPr>
      <w:r w:rsidRPr="00424510">
        <w:rPr>
          <w:color w:val="auto"/>
          <w:sz w:val="22"/>
          <w:szCs w:val="22"/>
        </w:rPr>
        <w:t>Анализът на секвентната терапия (STA) се отнася до втория основен въпрос на BIG 1-98, а именно дали секвенираното прилагане на тамоксифен и летрозол превъзхожда монотерапията. Няма сигнификантни разлики по отношение на DFS, OS, SDFS и DDFS при смяна на терапията спрямо монотерапията (Таблица 6).</w:t>
      </w:r>
    </w:p>
    <w:p w:rsidR="004F4A6E" w:rsidRPr="00424510" w:rsidRDefault="004F4A6E" w:rsidP="0071565A">
      <w:pPr>
        <w:pStyle w:val="BodyText3"/>
        <w:rPr>
          <w:rFonts w:ascii="Times New Roman" w:hAnsi="Times New Roman" w:cs="Times New Roman"/>
          <w:sz w:val="22"/>
          <w:szCs w:val="22"/>
          <w:lang w:val="ru-RU"/>
        </w:rPr>
      </w:pPr>
    </w:p>
    <w:p w:rsidR="004F4A6E" w:rsidRPr="00424510" w:rsidRDefault="002D0388" w:rsidP="0071565A">
      <w:pPr>
        <w:pStyle w:val="Table"/>
        <w:tabs>
          <w:tab w:val="clear" w:pos="284"/>
          <w:tab w:val="left" w:pos="851"/>
        </w:tabs>
        <w:spacing w:before="0" w:after="0"/>
        <w:jc w:val="both"/>
        <w:rPr>
          <w:rFonts w:ascii="Times New Roman" w:hAnsi="Times New Roman"/>
          <w:b/>
          <w:sz w:val="22"/>
          <w:szCs w:val="22"/>
          <w:lang w:val="bg-BG"/>
        </w:rPr>
      </w:pPr>
      <w:r w:rsidRPr="00424510">
        <w:rPr>
          <w:rFonts w:ascii="Times New Roman" w:hAnsi="Times New Roman"/>
          <w:b/>
          <w:sz w:val="22"/>
          <w:szCs w:val="22"/>
          <w:lang w:val="bg-BG"/>
        </w:rPr>
        <w:t xml:space="preserve">Таблица 6 Анализ на секвентната терапия по отношение на преживяемост без заболяване при прилагане на летрозол като първо ендокринно средство (STA популация със смяна на терапията) </w:t>
      </w:r>
    </w:p>
    <w:p w:rsidR="0021692F" w:rsidRPr="00424510" w:rsidRDefault="0021692F" w:rsidP="0071565A">
      <w:pPr>
        <w:pStyle w:val="Table"/>
        <w:tabs>
          <w:tab w:val="clear" w:pos="284"/>
          <w:tab w:val="left" w:pos="851"/>
        </w:tabs>
        <w:spacing w:before="0" w:after="0"/>
        <w:jc w:val="both"/>
        <w:rPr>
          <w:rFonts w:ascii="Times New Roman" w:hAnsi="Times New Roman"/>
          <w:b/>
          <w:sz w:val="22"/>
          <w:szCs w:val="22"/>
          <w:lang w:val="bg-BG"/>
        </w:rPr>
      </w:pPr>
    </w:p>
    <w:tbl>
      <w:tblPr>
        <w:tblpPr w:leftFromText="180" w:rightFromText="180" w:vertAnchor="text" w:horzAnchor="margin" w:tblpXSpec="center" w:tblpY="194"/>
        <w:tblW w:w="8755" w:type="dxa"/>
        <w:tblBorders>
          <w:top w:val="single" w:sz="6" w:space="0" w:color="000000"/>
          <w:left w:val="single" w:sz="6" w:space="0" w:color="000000"/>
          <w:bottom w:val="single" w:sz="6" w:space="0" w:color="000000"/>
          <w:right w:val="single" w:sz="6" w:space="0" w:color="000000"/>
        </w:tblBorders>
        <w:tblLayout w:type="fixed"/>
        <w:tblLook w:val="04A0"/>
      </w:tblPr>
      <w:tblGrid>
        <w:gridCol w:w="1667"/>
        <w:gridCol w:w="1417"/>
        <w:gridCol w:w="1418"/>
        <w:gridCol w:w="1418"/>
        <w:gridCol w:w="1417"/>
        <w:gridCol w:w="1418"/>
      </w:tblGrid>
      <w:tr w:rsidR="0021692F" w:rsidRPr="00745D36" w:rsidTr="00424510">
        <w:trPr>
          <w:trHeight w:val="273"/>
        </w:trPr>
        <w:tc>
          <w:tcPr>
            <w:tcW w:w="1668" w:type="dxa"/>
            <w:tcBorders>
              <w:top w:val="single" w:sz="8" w:space="0" w:color="000000"/>
              <w:left w:val="nil"/>
              <w:bottom w:val="single" w:sz="8" w:space="0" w:color="000000"/>
              <w:right w:val="nil"/>
            </w:tcBorders>
          </w:tcPr>
          <w:p w:rsidR="0021692F" w:rsidRPr="00743D8B" w:rsidRDefault="0021692F" w:rsidP="00C67157">
            <w:pPr>
              <w:pStyle w:val="Default"/>
              <w:jc w:val="center"/>
              <w:rPr>
                <w:color w:val="auto"/>
                <w:sz w:val="20"/>
                <w:szCs w:val="20"/>
                <w:lang w:val="ru-RU" w:eastAsia="en-US"/>
              </w:rPr>
            </w:pPr>
          </w:p>
        </w:tc>
        <w:tc>
          <w:tcPr>
            <w:tcW w:w="1417" w:type="dxa"/>
            <w:tcBorders>
              <w:top w:val="single" w:sz="8" w:space="0" w:color="000000"/>
              <w:left w:val="nil"/>
              <w:bottom w:val="single" w:sz="8" w:space="0" w:color="000000"/>
              <w:right w:val="single" w:sz="8" w:space="0" w:color="000000"/>
            </w:tcBorders>
          </w:tcPr>
          <w:p w:rsidR="0021692F" w:rsidRPr="00745D36" w:rsidRDefault="002D0388" w:rsidP="00C67157">
            <w:pPr>
              <w:pStyle w:val="Default"/>
              <w:jc w:val="center"/>
              <w:rPr>
                <w:color w:val="auto"/>
                <w:sz w:val="20"/>
                <w:szCs w:val="20"/>
                <w:lang w:eastAsia="en-US"/>
              </w:rPr>
            </w:pPr>
            <w:r w:rsidRPr="00745D36">
              <w:rPr>
                <w:b/>
                <w:bCs/>
                <w:color w:val="auto"/>
                <w:sz w:val="20"/>
                <w:szCs w:val="20"/>
              </w:rPr>
              <w:t>N</w:t>
            </w:r>
          </w:p>
        </w:tc>
        <w:tc>
          <w:tcPr>
            <w:tcW w:w="1417" w:type="dxa"/>
            <w:tcBorders>
              <w:top w:val="single" w:sz="8" w:space="0" w:color="000000"/>
              <w:left w:val="single" w:sz="8" w:space="0" w:color="000000"/>
              <w:bottom w:val="single" w:sz="8" w:space="0" w:color="000000"/>
              <w:right w:val="single" w:sz="8" w:space="0" w:color="000000"/>
            </w:tcBorders>
          </w:tcPr>
          <w:p w:rsidR="0021692F" w:rsidRPr="00745D36" w:rsidRDefault="002D0388" w:rsidP="00424510">
            <w:pPr>
              <w:pStyle w:val="Default"/>
              <w:jc w:val="center"/>
              <w:rPr>
                <w:color w:val="auto"/>
                <w:sz w:val="20"/>
                <w:szCs w:val="20"/>
                <w:lang w:eastAsia="en-US"/>
              </w:rPr>
            </w:pPr>
            <w:r w:rsidRPr="00745D36">
              <w:rPr>
                <w:b/>
                <w:bCs/>
                <w:color w:val="auto"/>
                <w:sz w:val="20"/>
                <w:szCs w:val="20"/>
              </w:rPr>
              <w:t>Брой събития</w:t>
            </w:r>
            <w:r w:rsidR="00424510" w:rsidRPr="00745D36">
              <w:rPr>
                <w:b/>
                <w:bCs/>
                <w:color w:val="auto"/>
                <w:sz w:val="20"/>
                <w:szCs w:val="20"/>
                <w:vertAlign w:val="superscript"/>
              </w:rPr>
              <w:t>1</w:t>
            </w:r>
          </w:p>
        </w:tc>
        <w:tc>
          <w:tcPr>
            <w:tcW w:w="1418" w:type="dxa"/>
            <w:tcBorders>
              <w:top w:val="single" w:sz="8" w:space="0" w:color="000000"/>
              <w:left w:val="single" w:sz="8" w:space="0" w:color="000000"/>
              <w:bottom w:val="single" w:sz="8" w:space="0" w:color="000000"/>
              <w:right w:val="single" w:sz="8" w:space="0" w:color="000000"/>
            </w:tcBorders>
          </w:tcPr>
          <w:p w:rsidR="0021692F" w:rsidRPr="00745D36" w:rsidRDefault="002D0388" w:rsidP="00424510">
            <w:pPr>
              <w:pStyle w:val="Default"/>
              <w:jc w:val="center"/>
              <w:rPr>
                <w:color w:val="auto"/>
                <w:sz w:val="20"/>
                <w:szCs w:val="20"/>
                <w:lang w:eastAsia="en-US"/>
              </w:rPr>
            </w:pPr>
            <w:r w:rsidRPr="00745D36">
              <w:rPr>
                <w:b/>
                <w:bCs/>
                <w:color w:val="auto"/>
                <w:sz w:val="20"/>
                <w:szCs w:val="20"/>
              </w:rPr>
              <w:t>Коефициент на риск</w:t>
            </w:r>
            <w:r w:rsidR="00424510" w:rsidRPr="00745D36">
              <w:rPr>
                <w:b/>
                <w:bCs/>
                <w:color w:val="auto"/>
                <w:sz w:val="20"/>
                <w:szCs w:val="20"/>
                <w:vertAlign w:val="superscript"/>
              </w:rPr>
              <w:t>2</w:t>
            </w:r>
          </w:p>
        </w:tc>
        <w:tc>
          <w:tcPr>
            <w:tcW w:w="1417" w:type="dxa"/>
            <w:tcBorders>
              <w:top w:val="single" w:sz="8" w:space="0" w:color="000000"/>
              <w:left w:val="single" w:sz="8" w:space="0" w:color="000000"/>
              <w:bottom w:val="single" w:sz="8" w:space="0" w:color="000000"/>
              <w:right w:val="single" w:sz="8" w:space="0" w:color="000000"/>
            </w:tcBorders>
          </w:tcPr>
          <w:p w:rsidR="0021692F" w:rsidRPr="00745D36" w:rsidRDefault="00424510" w:rsidP="00C67157">
            <w:pPr>
              <w:pStyle w:val="Default"/>
              <w:jc w:val="center"/>
              <w:rPr>
                <w:color w:val="auto"/>
                <w:sz w:val="20"/>
                <w:szCs w:val="20"/>
                <w:lang w:eastAsia="en-US"/>
              </w:rPr>
            </w:pPr>
            <w:r w:rsidRPr="00745D36">
              <w:rPr>
                <w:b/>
                <w:bCs/>
                <w:color w:val="auto"/>
                <w:sz w:val="20"/>
                <w:szCs w:val="20"/>
              </w:rPr>
              <w:t>(97,</w:t>
            </w:r>
            <w:r w:rsidR="002D0388" w:rsidRPr="00745D36">
              <w:rPr>
                <w:b/>
                <w:bCs/>
                <w:color w:val="auto"/>
                <w:sz w:val="20"/>
                <w:szCs w:val="20"/>
              </w:rPr>
              <w:t xml:space="preserve">5% доверителен интервал) </w:t>
            </w:r>
          </w:p>
        </w:tc>
        <w:tc>
          <w:tcPr>
            <w:tcW w:w="1418" w:type="dxa"/>
            <w:tcBorders>
              <w:top w:val="single" w:sz="8" w:space="0" w:color="000000"/>
              <w:left w:val="single" w:sz="8" w:space="0" w:color="000000"/>
              <w:bottom w:val="single" w:sz="8" w:space="0" w:color="000000"/>
              <w:right w:val="nil"/>
            </w:tcBorders>
          </w:tcPr>
          <w:p w:rsidR="0021692F" w:rsidRPr="00745D36" w:rsidRDefault="002D0388" w:rsidP="00C67157">
            <w:pPr>
              <w:pStyle w:val="Default"/>
              <w:jc w:val="center"/>
              <w:rPr>
                <w:color w:val="auto"/>
                <w:sz w:val="20"/>
                <w:szCs w:val="20"/>
                <w:lang w:eastAsia="en-US"/>
              </w:rPr>
            </w:pPr>
            <w:r w:rsidRPr="00745D36">
              <w:rPr>
                <w:b/>
                <w:bCs/>
                <w:color w:val="auto"/>
                <w:sz w:val="20"/>
                <w:szCs w:val="20"/>
              </w:rPr>
              <w:t xml:space="preserve">Cox модел </w:t>
            </w:r>
            <w:r w:rsidRPr="00745D36">
              <w:rPr>
                <w:b/>
                <w:bCs/>
                <w:i/>
                <w:iCs/>
                <w:color w:val="auto"/>
                <w:sz w:val="20"/>
                <w:szCs w:val="20"/>
              </w:rPr>
              <w:t>P</w:t>
            </w:r>
            <w:r w:rsidRPr="00745D36">
              <w:rPr>
                <w:b/>
                <w:bCs/>
                <w:color w:val="auto"/>
                <w:sz w:val="20"/>
                <w:szCs w:val="20"/>
              </w:rPr>
              <w:t xml:space="preserve">-стойност </w:t>
            </w:r>
          </w:p>
        </w:tc>
      </w:tr>
      <w:tr w:rsidR="0021692F" w:rsidRPr="00745D36" w:rsidTr="00424510">
        <w:trPr>
          <w:trHeight w:val="149"/>
        </w:trPr>
        <w:tc>
          <w:tcPr>
            <w:tcW w:w="1668" w:type="dxa"/>
            <w:tcBorders>
              <w:top w:val="single" w:sz="8" w:space="0" w:color="000000"/>
              <w:left w:val="nil"/>
              <w:bottom w:val="single" w:sz="6" w:space="0" w:color="000000"/>
              <w:right w:val="nil"/>
            </w:tcBorders>
          </w:tcPr>
          <w:p w:rsidR="0021692F" w:rsidRPr="00745D36" w:rsidRDefault="002D0388" w:rsidP="00C67157">
            <w:pPr>
              <w:pStyle w:val="Default"/>
              <w:rPr>
                <w:color w:val="auto"/>
                <w:sz w:val="20"/>
                <w:szCs w:val="20"/>
                <w:lang w:eastAsia="en-US"/>
              </w:rPr>
            </w:pPr>
            <w:r w:rsidRPr="00745D36">
              <w:rPr>
                <w:b/>
                <w:bCs/>
                <w:color w:val="auto"/>
                <w:sz w:val="20"/>
                <w:szCs w:val="20"/>
              </w:rPr>
              <w:t>[Летрозол →] Тамоксифен</w:t>
            </w:r>
          </w:p>
        </w:tc>
        <w:tc>
          <w:tcPr>
            <w:tcW w:w="1417" w:type="dxa"/>
            <w:tcBorders>
              <w:top w:val="single" w:sz="8" w:space="0" w:color="000000"/>
              <w:left w:val="nil"/>
              <w:bottom w:val="single" w:sz="6" w:space="0" w:color="000000"/>
              <w:right w:val="single" w:sz="8" w:space="0" w:color="000000"/>
            </w:tcBorders>
          </w:tcPr>
          <w:p w:rsidR="0021692F" w:rsidRPr="00745D36" w:rsidRDefault="002D0388" w:rsidP="00C67157">
            <w:pPr>
              <w:pStyle w:val="Default"/>
              <w:jc w:val="center"/>
              <w:rPr>
                <w:color w:val="auto"/>
                <w:sz w:val="20"/>
                <w:szCs w:val="20"/>
                <w:lang w:eastAsia="en-US"/>
              </w:rPr>
            </w:pPr>
            <w:r w:rsidRPr="00745D36">
              <w:rPr>
                <w:color w:val="auto"/>
                <w:sz w:val="20"/>
                <w:szCs w:val="20"/>
              </w:rPr>
              <w:t xml:space="preserve">1460 </w:t>
            </w:r>
          </w:p>
        </w:tc>
        <w:tc>
          <w:tcPr>
            <w:tcW w:w="1417" w:type="dxa"/>
            <w:tcBorders>
              <w:top w:val="single" w:sz="8" w:space="0" w:color="000000"/>
              <w:left w:val="single" w:sz="8" w:space="0" w:color="000000"/>
              <w:bottom w:val="single" w:sz="6" w:space="0" w:color="000000"/>
              <w:right w:val="single" w:sz="8" w:space="0" w:color="000000"/>
            </w:tcBorders>
          </w:tcPr>
          <w:p w:rsidR="0021692F" w:rsidRPr="00745D36" w:rsidRDefault="00424510" w:rsidP="00C67157">
            <w:pPr>
              <w:pStyle w:val="Default"/>
              <w:jc w:val="center"/>
              <w:rPr>
                <w:color w:val="auto"/>
                <w:sz w:val="20"/>
                <w:szCs w:val="20"/>
                <w:lang w:eastAsia="en-US"/>
              </w:rPr>
            </w:pPr>
            <w:r w:rsidRPr="00745D36">
              <w:rPr>
                <w:color w:val="auto"/>
                <w:sz w:val="20"/>
                <w:szCs w:val="20"/>
              </w:rPr>
              <w:t>254</w:t>
            </w:r>
          </w:p>
        </w:tc>
        <w:tc>
          <w:tcPr>
            <w:tcW w:w="1418" w:type="dxa"/>
            <w:tcBorders>
              <w:top w:val="single" w:sz="8" w:space="0" w:color="000000"/>
              <w:left w:val="single" w:sz="8" w:space="0" w:color="000000"/>
              <w:bottom w:val="single" w:sz="6" w:space="0" w:color="000000"/>
              <w:right w:val="single" w:sz="8" w:space="0" w:color="000000"/>
            </w:tcBorders>
          </w:tcPr>
          <w:p w:rsidR="0021692F" w:rsidRPr="00745D36" w:rsidRDefault="00424510" w:rsidP="00C67157">
            <w:pPr>
              <w:pStyle w:val="Default"/>
              <w:jc w:val="center"/>
              <w:rPr>
                <w:color w:val="auto"/>
                <w:sz w:val="20"/>
                <w:szCs w:val="20"/>
                <w:lang w:eastAsia="en-US"/>
              </w:rPr>
            </w:pPr>
            <w:r w:rsidRPr="00745D36">
              <w:rPr>
                <w:color w:val="auto"/>
                <w:sz w:val="20"/>
                <w:szCs w:val="20"/>
              </w:rPr>
              <w:t>1,03</w:t>
            </w:r>
          </w:p>
        </w:tc>
        <w:tc>
          <w:tcPr>
            <w:tcW w:w="1417" w:type="dxa"/>
            <w:tcBorders>
              <w:top w:val="single" w:sz="8" w:space="0" w:color="000000"/>
              <w:left w:val="single" w:sz="8" w:space="0" w:color="000000"/>
              <w:bottom w:val="single" w:sz="6" w:space="0" w:color="000000"/>
              <w:right w:val="single" w:sz="8" w:space="0" w:color="000000"/>
            </w:tcBorders>
          </w:tcPr>
          <w:p w:rsidR="0021692F" w:rsidRPr="00745D36" w:rsidRDefault="00424510" w:rsidP="00424510">
            <w:pPr>
              <w:pStyle w:val="Default"/>
              <w:jc w:val="center"/>
              <w:rPr>
                <w:color w:val="auto"/>
                <w:sz w:val="20"/>
                <w:szCs w:val="20"/>
                <w:lang w:eastAsia="en-US"/>
              </w:rPr>
            </w:pPr>
            <w:r w:rsidRPr="00745D36">
              <w:rPr>
                <w:color w:val="auto"/>
                <w:sz w:val="20"/>
                <w:szCs w:val="20"/>
              </w:rPr>
              <w:t>(0,84; 1,26</w:t>
            </w:r>
            <w:r w:rsidR="002D0388" w:rsidRPr="00745D36">
              <w:rPr>
                <w:color w:val="auto"/>
                <w:sz w:val="20"/>
                <w:szCs w:val="20"/>
              </w:rPr>
              <w:t xml:space="preserve">) </w:t>
            </w:r>
          </w:p>
        </w:tc>
        <w:tc>
          <w:tcPr>
            <w:tcW w:w="1418" w:type="dxa"/>
            <w:tcBorders>
              <w:top w:val="single" w:sz="8" w:space="0" w:color="000000"/>
              <w:left w:val="single" w:sz="8" w:space="0" w:color="000000"/>
              <w:bottom w:val="single" w:sz="6" w:space="0" w:color="000000"/>
              <w:right w:val="nil"/>
            </w:tcBorders>
          </w:tcPr>
          <w:p w:rsidR="0021692F" w:rsidRPr="00745D36" w:rsidRDefault="002D0388" w:rsidP="00C67157">
            <w:pPr>
              <w:pStyle w:val="Default"/>
              <w:jc w:val="center"/>
              <w:rPr>
                <w:color w:val="auto"/>
                <w:sz w:val="20"/>
                <w:szCs w:val="20"/>
                <w:lang w:eastAsia="en-US"/>
              </w:rPr>
            </w:pPr>
            <w:r w:rsidRPr="00745D36">
              <w:rPr>
                <w:color w:val="auto"/>
                <w:sz w:val="20"/>
                <w:szCs w:val="20"/>
              </w:rPr>
              <w:t>0</w:t>
            </w:r>
            <w:r w:rsidR="00424510" w:rsidRPr="00745D36">
              <w:rPr>
                <w:color w:val="auto"/>
                <w:sz w:val="20"/>
                <w:szCs w:val="20"/>
              </w:rPr>
              <w:t>,72</w:t>
            </w:r>
          </w:p>
        </w:tc>
      </w:tr>
      <w:tr w:rsidR="0021692F" w:rsidRPr="00743D8B" w:rsidTr="00424510">
        <w:trPr>
          <w:trHeight w:val="146"/>
        </w:trPr>
        <w:tc>
          <w:tcPr>
            <w:tcW w:w="1668" w:type="dxa"/>
            <w:tcBorders>
              <w:top w:val="single" w:sz="6" w:space="0" w:color="000000"/>
              <w:left w:val="nil"/>
              <w:bottom w:val="single" w:sz="8" w:space="0" w:color="000000"/>
              <w:right w:val="nil"/>
            </w:tcBorders>
          </w:tcPr>
          <w:p w:rsidR="0021692F" w:rsidRPr="00745D36" w:rsidRDefault="002D0388" w:rsidP="00C67157">
            <w:pPr>
              <w:pStyle w:val="Default"/>
              <w:rPr>
                <w:color w:val="auto"/>
                <w:sz w:val="20"/>
                <w:szCs w:val="20"/>
                <w:lang w:eastAsia="en-US"/>
              </w:rPr>
            </w:pPr>
            <w:r w:rsidRPr="00745D36">
              <w:rPr>
                <w:b/>
                <w:bCs/>
                <w:color w:val="auto"/>
                <w:sz w:val="20"/>
                <w:szCs w:val="20"/>
              </w:rPr>
              <w:t xml:space="preserve">Летрозол  </w:t>
            </w:r>
          </w:p>
        </w:tc>
        <w:tc>
          <w:tcPr>
            <w:tcW w:w="1417" w:type="dxa"/>
            <w:tcBorders>
              <w:top w:val="single" w:sz="6" w:space="0" w:color="000000"/>
              <w:left w:val="nil"/>
              <w:bottom w:val="single" w:sz="8" w:space="0" w:color="000000"/>
              <w:right w:val="single" w:sz="8" w:space="0" w:color="000000"/>
            </w:tcBorders>
          </w:tcPr>
          <w:p w:rsidR="0021692F" w:rsidRPr="00745D36" w:rsidRDefault="002D0388" w:rsidP="00C67157">
            <w:pPr>
              <w:pStyle w:val="Default"/>
              <w:jc w:val="center"/>
              <w:rPr>
                <w:color w:val="auto"/>
                <w:sz w:val="20"/>
                <w:szCs w:val="20"/>
                <w:lang w:eastAsia="en-US"/>
              </w:rPr>
            </w:pPr>
            <w:r w:rsidRPr="00745D36">
              <w:rPr>
                <w:color w:val="auto"/>
                <w:sz w:val="20"/>
                <w:szCs w:val="20"/>
              </w:rPr>
              <w:t xml:space="preserve">1463 </w:t>
            </w:r>
          </w:p>
        </w:tc>
        <w:tc>
          <w:tcPr>
            <w:tcW w:w="1418" w:type="dxa"/>
            <w:tcBorders>
              <w:top w:val="single" w:sz="6" w:space="0" w:color="000000"/>
              <w:left w:val="single" w:sz="8" w:space="0" w:color="000000"/>
              <w:bottom w:val="single" w:sz="8" w:space="0" w:color="000000"/>
              <w:right w:val="single" w:sz="8" w:space="0" w:color="000000"/>
            </w:tcBorders>
          </w:tcPr>
          <w:p w:rsidR="0021692F" w:rsidRPr="00743D8B" w:rsidRDefault="00424510" w:rsidP="00C67157">
            <w:pPr>
              <w:pStyle w:val="Default"/>
              <w:jc w:val="center"/>
              <w:rPr>
                <w:color w:val="auto"/>
                <w:sz w:val="20"/>
                <w:szCs w:val="20"/>
                <w:lang w:eastAsia="en-US"/>
              </w:rPr>
            </w:pPr>
            <w:r w:rsidRPr="00745D36">
              <w:rPr>
                <w:color w:val="auto"/>
                <w:sz w:val="20"/>
                <w:szCs w:val="20"/>
              </w:rPr>
              <w:t>249</w:t>
            </w:r>
          </w:p>
        </w:tc>
        <w:tc>
          <w:tcPr>
            <w:tcW w:w="4252" w:type="dxa"/>
            <w:gridSpan w:val="3"/>
            <w:tcBorders>
              <w:top w:val="single" w:sz="6" w:space="0" w:color="000000"/>
              <w:left w:val="single" w:sz="8" w:space="0" w:color="000000"/>
              <w:bottom w:val="single" w:sz="8" w:space="0" w:color="000000"/>
              <w:right w:val="nil"/>
            </w:tcBorders>
          </w:tcPr>
          <w:p w:rsidR="0021692F" w:rsidRPr="00743D8B" w:rsidRDefault="0021692F" w:rsidP="00C67157">
            <w:pPr>
              <w:pStyle w:val="Default"/>
              <w:jc w:val="center"/>
              <w:rPr>
                <w:color w:val="auto"/>
                <w:sz w:val="20"/>
                <w:szCs w:val="20"/>
                <w:lang w:eastAsia="en-US"/>
              </w:rPr>
            </w:pPr>
          </w:p>
        </w:tc>
      </w:tr>
    </w:tbl>
    <w:p w:rsidR="00DE0EE9" w:rsidRPr="00743D8B" w:rsidRDefault="002D0388" w:rsidP="00743D8B">
      <w:pPr>
        <w:jc w:val="both"/>
        <w:rPr>
          <w:rFonts w:eastAsia="Times New Roman"/>
          <w:snapToGrid/>
          <w:sz w:val="22"/>
          <w:szCs w:val="22"/>
          <w:lang w:val="bg-BG" w:eastAsia="bg-BG"/>
        </w:rPr>
      </w:pPr>
      <w:r w:rsidRPr="00743D8B">
        <w:rPr>
          <w:snapToGrid/>
          <w:sz w:val="22"/>
          <w:szCs w:val="22"/>
          <w:vertAlign w:val="superscript"/>
          <w:lang w:val="ru-RU" w:eastAsia="pt-PT"/>
        </w:rPr>
        <w:t>1</w:t>
      </w:r>
      <w:r w:rsidRPr="00743D8B">
        <w:rPr>
          <w:snapToGrid/>
          <w:sz w:val="22"/>
          <w:szCs w:val="22"/>
          <w:lang w:val="ru-RU" w:eastAsia="pt-PT"/>
        </w:rPr>
        <w:t xml:space="preserve"> </w:t>
      </w:r>
      <w:r w:rsidRPr="00743D8B">
        <w:rPr>
          <w:rFonts w:eastAsia="Times New Roman"/>
          <w:snapToGrid/>
          <w:sz w:val="22"/>
          <w:szCs w:val="22"/>
          <w:lang w:val="bg-BG" w:eastAsia="bg-BG"/>
        </w:rPr>
        <w:t xml:space="preserve">Дефиниция по протокол, включително втора първична неоплазма, която не е на гърдата, след смяната на терапията/ след две година </w:t>
      </w:r>
    </w:p>
    <w:p w:rsidR="0021692F" w:rsidRPr="00743D8B" w:rsidRDefault="002D0388" w:rsidP="00743D8B">
      <w:pPr>
        <w:autoSpaceDE w:val="0"/>
        <w:autoSpaceDN w:val="0"/>
        <w:adjustRightInd w:val="0"/>
        <w:jc w:val="both"/>
        <w:rPr>
          <w:snapToGrid/>
          <w:sz w:val="22"/>
          <w:szCs w:val="22"/>
          <w:lang w:val="bg-BG" w:eastAsia="pt-PT"/>
        </w:rPr>
      </w:pPr>
      <w:r w:rsidRPr="00743D8B">
        <w:rPr>
          <w:snapToGrid/>
          <w:sz w:val="22"/>
          <w:szCs w:val="22"/>
          <w:vertAlign w:val="superscript"/>
          <w:lang w:val="ru-RU" w:eastAsia="pt-PT"/>
        </w:rPr>
        <w:t>2</w:t>
      </w:r>
      <w:r w:rsidRPr="00743D8B">
        <w:rPr>
          <w:snapToGrid/>
          <w:sz w:val="22"/>
          <w:szCs w:val="22"/>
          <w:lang w:val="ru-RU" w:eastAsia="pt-PT"/>
        </w:rPr>
        <w:t xml:space="preserve"> </w:t>
      </w:r>
      <w:r w:rsidRPr="00743D8B">
        <w:rPr>
          <w:snapToGrid/>
          <w:sz w:val="22"/>
          <w:szCs w:val="22"/>
          <w:lang w:val="bg-BG" w:eastAsia="pt-PT"/>
        </w:rPr>
        <w:t>Коригиран чрез прилагане на химиотерапия</w:t>
      </w:r>
    </w:p>
    <w:p w:rsidR="0021692F" w:rsidRPr="00743D8B" w:rsidRDefault="0021692F" w:rsidP="00743D8B">
      <w:pPr>
        <w:pStyle w:val="Table"/>
        <w:tabs>
          <w:tab w:val="clear" w:pos="284"/>
          <w:tab w:val="left" w:pos="851"/>
        </w:tabs>
        <w:spacing w:before="0" w:after="0"/>
        <w:jc w:val="both"/>
        <w:rPr>
          <w:rFonts w:ascii="Times New Roman" w:hAnsi="Times New Roman"/>
          <w:b/>
          <w:sz w:val="22"/>
          <w:szCs w:val="22"/>
          <w:lang w:val="bg-BG"/>
        </w:rPr>
      </w:pPr>
    </w:p>
    <w:p w:rsidR="004F4A6E" w:rsidRPr="00743D8B" w:rsidRDefault="002D0388" w:rsidP="0071565A">
      <w:pPr>
        <w:pStyle w:val="TextCharChar"/>
        <w:spacing w:before="0"/>
        <w:rPr>
          <w:sz w:val="22"/>
          <w:szCs w:val="22"/>
          <w:lang w:val="ru-RU"/>
        </w:rPr>
      </w:pPr>
      <w:r w:rsidRPr="00743D8B">
        <w:rPr>
          <w:sz w:val="22"/>
          <w:szCs w:val="22"/>
          <w:lang w:val="ru-RU"/>
        </w:rPr>
        <w:t xml:space="preserve">Няма сигнификантна разлика по отношение на </w:t>
      </w:r>
      <w:r w:rsidRPr="00743D8B">
        <w:rPr>
          <w:sz w:val="22"/>
          <w:szCs w:val="22"/>
        </w:rPr>
        <w:t>DFS</w:t>
      </w:r>
      <w:r w:rsidRPr="00743D8B">
        <w:rPr>
          <w:sz w:val="22"/>
          <w:szCs w:val="22"/>
          <w:lang w:val="ru-RU"/>
        </w:rPr>
        <w:t xml:space="preserve">, </w:t>
      </w:r>
      <w:r w:rsidRPr="00743D8B">
        <w:rPr>
          <w:sz w:val="22"/>
          <w:szCs w:val="22"/>
        </w:rPr>
        <w:t>OS</w:t>
      </w:r>
      <w:r w:rsidRPr="00743D8B">
        <w:rPr>
          <w:sz w:val="22"/>
          <w:szCs w:val="22"/>
          <w:lang w:val="ru-RU"/>
        </w:rPr>
        <w:t xml:space="preserve">, </w:t>
      </w:r>
      <w:r w:rsidRPr="00743D8B">
        <w:rPr>
          <w:sz w:val="22"/>
          <w:szCs w:val="22"/>
        </w:rPr>
        <w:t>SDFS</w:t>
      </w:r>
      <w:r w:rsidRPr="00743D8B">
        <w:rPr>
          <w:sz w:val="22"/>
          <w:szCs w:val="22"/>
          <w:lang w:val="ru-RU"/>
        </w:rPr>
        <w:t xml:space="preserve"> и </w:t>
      </w:r>
      <w:r w:rsidRPr="00743D8B">
        <w:rPr>
          <w:sz w:val="22"/>
          <w:szCs w:val="22"/>
        </w:rPr>
        <w:t>DDFS</w:t>
      </w:r>
      <w:r w:rsidRPr="00743D8B">
        <w:rPr>
          <w:sz w:val="22"/>
          <w:szCs w:val="22"/>
          <w:lang w:val="ru-RU"/>
        </w:rPr>
        <w:t xml:space="preserve"> при нито един от </w:t>
      </w:r>
      <w:r w:rsidRPr="00743D8B">
        <w:rPr>
          <w:sz w:val="22"/>
          <w:szCs w:val="22"/>
        </w:rPr>
        <w:t>STA</w:t>
      </w:r>
      <w:r w:rsidRPr="00743D8B">
        <w:rPr>
          <w:sz w:val="22"/>
          <w:szCs w:val="22"/>
          <w:lang w:val="ru-RU"/>
        </w:rPr>
        <w:t xml:space="preserve"> на сдвоените сравнения на рандомизацията (Таблица 7).</w:t>
      </w:r>
    </w:p>
    <w:p w:rsidR="00C67157" w:rsidRPr="00743D8B" w:rsidRDefault="00C67157" w:rsidP="0071565A">
      <w:pPr>
        <w:pStyle w:val="TextCharChar"/>
        <w:spacing w:before="0"/>
        <w:rPr>
          <w:sz w:val="22"/>
          <w:szCs w:val="22"/>
          <w:lang w:val="bg-BG"/>
        </w:rPr>
      </w:pPr>
    </w:p>
    <w:p w:rsidR="00C67157" w:rsidRPr="00743D8B" w:rsidRDefault="002D0388" w:rsidP="0071565A">
      <w:pPr>
        <w:pStyle w:val="TextCharChar"/>
        <w:spacing w:before="0"/>
        <w:rPr>
          <w:b/>
          <w:bCs/>
          <w:sz w:val="22"/>
          <w:szCs w:val="22"/>
          <w:lang w:val="ru-RU"/>
        </w:rPr>
      </w:pPr>
      <w:r w:rsidRPr="00743D8B">
        <w:rPr>
          <w:b/>
          <w:bCs/>
          <w:sz w:val="22"/>
          <w:szCs w:val="22"/>
          <w:lang w:val="ru-RU"/>
        </w:rPr>
        <w:t>Таблица 7 Анализ на секвентната терапия от рандомизацията (</w:t>
      </w:r>
      <w:r w:rsidRPr="00743D8B">
        <w:rPr>
          <w:b/>
          <w:bCs/>
          <w:sz w:val="22"/>
          <w:szCs w:val="22"/>
        </w:rPr>
        <w:t>STA</w:t>
      </w:r>
      <w:r w:rsidRPr="00743D8B">
        <w:rPr>
          <w:b/>
          <w:bCs/>
          <w:sz w:val="22"/>
          <w:szCs w:val="22"/>
          <w:lang w:val="ru-RU"/>
        </w:rPr>
        <w:t>-</w:t>
      </w:r>
      <w:r w:rsidRPr="00743D8B">
        <w:rPr>
          <w:b/>
          <w:bCs/>
          <w:sz w:val="22"/>
          <w:szCs w:val="22"/>
        </w:rPr>
        <w:t>R</w:t>
      </w:r>
      <w:r w:rsidRPr="00743D8B">
        <w:rPr>
          <w:b/>
          <w:bCs/>
          <w:sz w:val="22"/>
          <w:szCs w:val="22"/>
          <w:lang w:val="ru-RU"/>
        </w:rPr>
        <w:t>) по отношение на преживяемостта без заболяване (</w:t>
      </w:r>
      <w:r w:rsidRPr="00743D8B">
        <w:rPr>
          <w:b/>
          <w:bCs/>
          <w:sz w:val="22"/>
          <w:szCs w:val="22"/>
        </w:rPr>
        <w:t>ITT</w:t>
      </w:r>
      <w:r w:rsidRPr="00743D8B">
        <w:rPr>
          <w:b/>
          <w:bCs/>
          <w:sz w:val="22"/>
          <w:szCs w:val="22"/>
          <w:lang w:val="ru-RU"/>
        </w:rPr>
        <w:t xml:space="preserve"> </w:t>
      </w:r>
      <w:r w:rsidRPr="00743D8B">
        <w:rPr>
          <w:b/>
          <w:bCs/>
          <w:sz w:val="22"/>
          <w:szCs w:val="22"/>
        </w:rPr>
        <w:t>STA</w:t>
      </w:r>
      <w:r w:rsidRPr="00743D8B">
        <w:rPr>
          <w:b/>
          <w:bCs/>
          <w:sz w:val="22"/>
          <w:szCs w:val="22"/>
          <w:lang w:val="ru-RU"/>
        </w:rPr>
        <w:t>-</w:t>
      </w:r>
      <w:r w:rsidRPr="00743D8B">
        <w:rPr>
          <w:b/>
          <w:bCs/>
          <w:sz w:val="22"/>
          <w:szCs w:val="22"/>
        </w:rPr>
        <w:t>R</w:t>
      </w:r>
      <w:r w:rsidRPr="00743D8B">
        <w:rPr>
          <w:b/>
          <w:bCs/>
          <w:sz w:val="22"/>
          <w:szCs w:val="22"/>
          <w:lang w:val="ru-RU"/>
        </w:rPr>
        <w:t xml:space="preserve"> популация)</w:t>
      </w:r>
    </w:p>
    <w:tbl>
      <w:tblPr>
        <w:tblW w:w="9762" w:type="dxa"/>
        <w:tblInd w:w="108" w:type="dxa"/>
        <w:tblBorders>
          <w:top w:val="single" w:sz="8" w:space="0" w:color="000000"/>
          <w:left w:val="single" w:sz="8" w:space="0" w:color="000000"/>
          <w:bottom w:val="single" w:sz="8" w:space="0" w:color="000000"/>
          <w:right w:val="single" w:sz="8" w:space="0" w:color="000000"/>
        </w:tblBorders>
        <w:tblLayout w:type="fixed"/>
        <w:tblLook w:val="04A0"/>
      </w:tblPr>
      <w:tblGrid>
        <w:gridCol w:w="4536"/>
        <w:gridCol w:w="2613"/>
        <w:gridCol w:w="2613"/>
      </w:tblGrid>
      <w:tr w:rsidR="00C67157" w:rsidRPr="00745D36" w:rsidTr="00743D8B">
        <w:trPr>
          <w:cantSplit/>
          <w:trHeight w:val="272"/>
        </w:trPr>
        <w:tc>
          <w:tcPr>
            <w:tcW w:w="4536" w:type="dxa"/>
            <w:tcBorders>
              <w:top w:val="single" w:sz="8" w:space="0" w:color="000000"/>
              <w:left w:val="single" w:sz="8" w:space="0" w:color="000000"/>
              <w:bottom w:val="single" w:sz="8" w:space="0" w:color="000000"/>
              <w:right w:val="single" w:sz="8" w:space="0" w:color="000000"/>
            </w:tcBorders>
          </w:tcPr>
          <w:p w:rsidR="00C67157" w:rsidRPr="00743D8B" w:rsidRDefault="00C67157" w:rsidP="00C67157">
            <w:pPr>
              <w:pStyle w:val="Default"/>
              <w:spacing w:before="120"/>
              <w:jc w:val="center"/>
              <w:rPr>
                <w:color w:val="auto"/>
                <w:sz w:val="22"/>
                <w:szCs w:val="22"/>
                <w:lang w:val="ru-RU" w:eastAsia="en-US"/>
              </w:rPr>
            </w:pPr>
          </w:p>
        </w:tc>
        <w:tc>
          <w:tcPr>
            <w:tcW w:w="2613" w:type="dxa"/>
            <w:tcBorders>
              <w:top w:val="single" w:sz="8" w:space="0" w:color="000000"/>
              <w:left w:val="single" w:sz="8" w:space="0" w:color="000000"/>
              <w:bottom w:val="single" w:sz="8" w:space="0" w:color="000000"/>
              <w:right w:val="single" w:sz="8" w:space="0" w:color="000000"/>
            </w:tcBorders>
          </w:tcPr>
          <w:p w:rsidR="00C67157" w:rsidRPr="00745D36" w:rsidRDefault="002D0388" w:rsidP="00C67157">
            <w:pPr>
              <w:pStyle w:val="Default"/>
              <w:jc w:val="center"/>
              <w:rPr>
                <w:color w:val="auto"/>
                <w:sz w:val="22"/>
                <w:szCs w:val="22"/>
                <w:lang w:eastAsia="en-US"/>
              </w:rPr>
            </w:pPr>
            <w:r w:rsidRPr="00745D36">
              <w:rPr>
                <w:b/>
                <w:bCs/>
                <w:color w:val="auto"/>
                <w:sz w:val="22"/>
                <w:szCs w:val="22"/>
              </w:rPr>
              <w:t>Летрозол → Тамоксифен</w:t>
            </w:r>
          </w:p>
        </w:tc>
        <w:tc>
          <w:tcPr>
            <w:tcW w:w="2613" w:type="dxa"/>
            <w:tcBorders>
              <w:top w:val="single" w:sz="8" w:space="0" w:color="000000"/>
              <w:left w:val="single" w:sz="8" w:space="0" w:color="000000"/>
              <w:bottom w:val="single" w:sz="8" w:space="0" w:color="000000"/>
              <w:right w:val="single" w:sz="8" w:space="0" w:color="000000"/>
            </w:tcBorders>
          </w:tcPr>
          <w:p w:rsidR="00C67157" w:rsidRPr="00745D36" w:rsidRDefault="002D0388" w:rsidP="00C67157">
            <w:pPr>
              <w:pStyle w:val="Default"/>
              <w:jc w:val="center"/>
              <w:rPr>
                <w:color w:val="auto"/>
                <w:sz w:val="22"/>
                <w:szCs w:val="22"/>
                <w:lang w:eastAsia="en-US"/>
              </w:rPr>
            </w:pPr>
            <w:r w:rsidRPr="00745D36">
              <w:rPr>
                <w:b/>
                <w:bCs/>
                <w:color w:val="auto"/>
                <w:sz w:val="22"/>
                <w:szCs w:val="22"/>
              </w:rPr>
              <w:t>Летрозол</w:t>
            </w:r>
          </w:p>
        </w:tc>
      </w:tr>
      <w:tr w:rsidR="00C67157" w:rsidRPr="00745D36" w:rsidTr="00743D8B">
        <w:trPr>
          <w:trHeight w:val="144"/>
        </w:trPr>
        <w:tc>
          <w:tcPr>
            <w:tcW w:w="4536" w:type="dxa"/>
            <w:tcBorders>
              <w:top w:val="single" w:sz="8" w:space="0" w:color="000000"/>
              <w:left w:val="single" w:sz="8" w:space="0" w:color="000000"/>
              <w:bottom w:val="single" w:sz="6" w:space="0" w:color="000000"/>
              <w:right w:val="single" w:sz="8" w:space="0" w:color="000000"/>
            </w:tcBorders>
          </w:tcPr>
          <w:p w:rsidR="00C67157" w:rsidRPr="00745D36" w:rsidRDefault="002D0388" w:rsidP="00C67157">
            <w:pPr>
              <w:pStyle w:val="Default"/>
              <w:rPr>
                <w:color w:val="auto"/>
                <w:sz w:val="22"/>
                <w:szCs w:val="22"/>
                <w:lang w:eastAsia="en-US"/>
              </w:rPr>
            </w:pPr>
            <w:r w:rsidRPr="00745D36">
              <w:rPr>
                <w:color w:val="auto"/>
                <w:sz w:val="22"/>
                <w:szCs w:val="22"/>
              </w:rPr>
              <w:t xml:space="preserve">Брой пациенти </w:t>
            </w:r>
          </w:p>
        </w:tc>
        <w:tc>
          <w:tcPr>
            <w:tcW w:w="2613" w:type="dxa"/>
            <w:tcBorders>
              <w:top w:val="single" w:sz="8" w:space="0" w:color="000000"/>
              <w:left w:val="single" w:sz="8" w:space="0" w:color="000000"/>
              <w:bottom w:val="nil"/>
              <w:right w:val="single" w:sz="8" w:space="0" w:color="000000"/>
            </w:tcBorders>
          </w:tcPr>
          <w:p w:rsidR="00C67157" w:rsidRPr="00745D36" w:rsidRDefault="002D0388" w:rsidP="00C67157">
            <w:pPr>
              <w:pStyle w:val="Default"/>
              <w:jc w:val="center"/>
              <w:rPr>
                <w:color w:val="auto"/>
                <w:sz w:val="22"/>
                <w:szCs w:val="22"/>
                <w:lang w:eastAsia="en-US"/>
              </w:rPr>
            </w:pPr>
            <w:r w:rsidRPr="00745D36">
              <w:rPr>
                <w:color w:val="auto"/>
                <w:sz w:val="22"/>
                <w:szCs w:val="22"/>
              </w:rPr>
              <w:t xml:space="preserve">1540 </w:t>
            </w:r>
          </w:p>
        </w:tc>
        <w:tc>
          <w:tcPr>
            <w:tcW w:w="2613" w:type="dxa"/>
            <w:tcBorders>
              <w:top w:val="single" w:sz="8" w:space="0" w:color="000000"/>
              <w:left w:val="single" w:sz="8" w:space="0" w:color="000000"/>
              <w:bottom w:val="nil"/>
              <w:right w:val="single" w:sz="8" w:space="0" w:color="000000"/>
            </w:tcBorders>
          </w:tcPr>
          <w:p w:rsidR="00C67157" w:rsidRPr="00745D36" w:rsidRDefault="002D0388" w:rsidP="00C67157">
            <w:pPr>
              <w:pStyle w:val="Default"/>
              <w:jc w:val="center"/>
              <w:rPr>
                <w:color w:val="auto"/>
                <w:sz w:val="22"/>
                <w:szCs w:val="22"/>
                <w:lang w:eastAsia="en-US"/>
              </w:rPr>
            </w:pPr>
            <w:r w:rsidRPr="00745D36">
              <w:rPr>
                <w:color w:val="auto"/>
                <w:sz w:val="22"/>
                <w:szCs w:val="22"/>
              </w:rPr>
              <w:t xml:space="preserve">1546 </w:t>
            </w:r>
          </w:p>
        </w:tc>
      </w:tr>
      <w:tr w:rsidR="00C67157" w:rsidRPr="00745D36" w:rsidTr="00743D8B">
        <w:trPr>
          <w:trHeight w:val="144"/>
        </w:trPr>
        <w:tc>
          <w:tcPr>
            <w:tcW w:w="4536" w:type="dxa"/>
            <w:tcBorders>
              <w:top w:val="single" w:sz="6" w:space="0" w:color="000000"/>
              <w:left w:val="single" w:sz="8" w:space="0" w:color="000000"/>
              <w:bottom w:val="single" w:sz="6" w:space="0" w:color="000000"/>
              <w:right w:val="single" w:sz="8" w:space="0" w:color="000000"/>
            </w:tcBorders>
          </w:tcPr>
          <w:p w:rsidR="00C67157" w:rsidRPr="00745D36" w:rsidRDefault="002D0388" w:rsidP="00C67157">
            <w:pPr>
              <w:pStyle w:val="Default"/>
              <w:rPr>
                <w:color w:val="auto"/>
                <w:sz w:val="22"/>
                <w:szCs w:val="22"/>
                <w:lang w:eastAsia="en-US"/>
              </w:rPr>
            </w:pPr>
            <w:r w:rsidRPr="00745D36">
              <w:rPr>
                <w:color w:val="auto"/>
                <w:sz w:val="22"/>
                <w:szCs w:val="22"/>
              </w:rPr>
              <w:t>Брой пациенти</w:t>
            </w:r>
            <w:r w:rsidRPr="00745D36">
              <w:rPr>
                <w:color w:val="auto"/>
                <w:sz w:val="22"/>
                <w:szCs w:val="22"/>
                <w:lang w:val="ru-RU"/>
              </w:rPr>
              <w:t xml:space="preserve"> </w:t>
            </w:r>
            <w:r w:rsidRPr="00745D36">
              <w:rPr>
                <w:color w:val="auto"/>
                <w:sz w:val="22"/>
                <w:szCs w:val="22"/>
              </w:rPr>
              <w:t>с</w:t>
            </w:r>
            <w:r w:rsidRPr="00745D36">
              <w:rPr>
                <w:color w:val="auto"/>
                <w:sz w:val="22"/>
                <w:szCs w:val="22"/>
                <w:lang w:val="ru-RU"/>
              </w:rPr>
              <w:t xml:space="preserve"> </w:t>
            </w:r>
            <w:r w:rsidRPr="00745D36">
              <w:rPr>
                <w:color w:val="auto"/>
                <w:sz w:val="22"/>
                <w:szCs w:val="22"/>
                <w:lang w:val="en-US"/>
              </w:rPr>
              <w:t>DFS</w:t>
            </w:r>
            <w:r w:rsidRPr="00745D36">
              <w:rPr>
                <w:color w:val="auto"/>
                <w:sz w:val="22"/>
                <w:szCs w:val="22"/>
              </w:rPr>
              <w:t xml:space="preserve">-събитие </w:t>
            </w:r>
            <w:r w:rsidRPr="00745D36">
              <w:rPr>
                <w:color w:val="auto"/>
                <w:sz w:val="22"/>
                <w:szCs w:val="22"/>
                <w:lang w:val="ru-RU"/>
              </w:rPr>
              <w:t>(</w:t>
            </w:r>
            <w:r w:rsidRPr="00745D36">
              <w:rPr>
                <w:color w:val="auto"/>
                <w:sz w:val="22"/>
                <w:szCs w:val="22"/>
              </w:rPr>
              <w:t>дефиниция по протокол</w:t>
            </w:r>
            <w:r w:rsidRPr="00745D36">
              <w:rPr>
                <w:color w:val="auto"/>
                <w:sz w:val="22"/>
                <w:szCs w:val="22"/>
                <w:lang w:val="ru-RU"/>
              </w:rPr>
              <w:t xml:space="preserve">) </w:t>
            </w:r>
          </w:p>
        </w:tc>
        <w:tc>
          <w:tcPr>
            <w:tcW w:w="2613" w:type="dxa"/>
            <w:tcBorders>
              <w:top w:val="nil"/>
              <w:left w:val="single" w:sz="8" w:space="0" w:color="000000"/>
              <w:bottom w:val="nil"/>
              <w:right w:val="single" w:sz="8" w:space="0" w:color="000000"/>
            </w:tcBorders>
          </w:tcPr>
          <w:p w:rsidR="00C67157" w:rsidRPr="00745D36" w:rsidRDefault="00743D8B" w:rsidP="00C67157">
            <w:pPr>
              <w:pStyle w:val="Default"/>
              <w:jc w:val="center"/>
              <w:rPr>
                <w:color w:val="auto"/>
                <w:sz w:val="22"/>
                <w:szCs w:val="22"/>
                <w:lang w:eastAsia="en-US"/>
              </w:rPr>
            </w:pPr>
            <w:r w:rsidRPr="00745D36">
              <w:rPr>
                <w:color w:val="auto"/>
                <w:sz w:val="22"/>
                <w:szCs w:val="22"/>
              </w:rPr>
              <w:t>330</w:t>
            </w:r>
          </w:p>
        </w:tc>
        <w:tc>
          <w:tcPr>
            <w:tcW w:w="2613" w:type="dxa"/>
            <w:tcBorders>
              <w:top w:val="nil"/>
              <w:left w:val="single" w:sz="8" w:space="0" w:color="000000"/>
              <w:bottom w:val="nil"/>
              <w:right w:val="single" w:sz="8" w:space="0" w:color="000000"/>
            </w:tcBorders>
          </w:tcPr>
          <w:p w:rsidR="00C67157" w:rsidRPr="00745D36" w:rsidRDefault="00743D8B" w:rsidP="00C67157">
            <w:pPr>
              <w:pStyle w:val="Default"/>
              <w:jc w:val="center"/>
              <w:rPr>
                <w:color w:val="auto"/>
                <w:sz w:val="22"/>
                <w:szCs w:val="22"/>
                <w:lang w:eastAsia="en-US"/>
              </w:rPr>
            </w:pPr>
            <w:r w:rsidRPr="00745D36">
              <w:rPr>
                <w:color w:val="auto"/>
                <w:sz w:val="22"/>
                <w:szCs w:val="22"/>
              </w:rPr>
              <w:t>319</w:t>
            </w:r>
          </w:p>
        </w:tc>
      </w:tr>
      <w:tr w:rsidR="00C67157" w:rsidRPr="00745D36" w:rsidTr="00743D8B">
        <w:trPr>
          <w:trHeight w:val="154"/>
        </w:trPr>
        <w:tc>
          <w:tcPr>
            <w:tcW w:w="4536" w:type="dxa"/>
            <w:tcBorders>
              <w:top w:val="single" w:sz="6" w:space="0" w:color="000000"/>
              <w:left w:val="single" w:sz="8" w:space="0" w:color="000000"/>
              <w:bottom w:val="single" w:sz="8" w:space="0" w:color="000000"/>
              <w:right w:val="single" w:sz="8" w:space="0" w:color="000000"/>
            </w:tcBorders>
          </w:tcPr>
          <w:p w:rsidR="00C67157" w:rsidRPr="00745D36" w:rsidRDefault="002D0388" w:rsidP="00C67157">
            <w:pPr>
              <w:pStyle w:val="Default"/>
              <w:rPr>
                <w:color w:val="auto"/>
                <w:sz w:val="22"/>
                <w:szCs w:val="22"/>
                <w:lang w:eastAsia="en-US"/>
              </w:rPr>
            </w:pPr>
            <w:r w:rsidRPr="00745D36">
              <w:rPr>
                <w:color w:val="auto"/>
                <w:sz w:val="22"/>
                <w:szCs w:val="22"/>
              </w:rPr>
              <w:t>Коефициент на риск</w:t>
            </w:r>
            <w:r w:rsidRPr="00745D36">
              <w:rPr>
                <w:color w:val="auto"/>
                <w:position w:val="8"/>
                <w:sz w:val="22"/>
                <w:szCs w:val="22"/>
                <w:vertAlign w:val="superscript"/>
              </w:rPr>
              <w:t xml:space="preserve">1 </w:t>
            </w:r>
            <w:r w:rsidRPr="00745D36">
              <w:rPr>
                <w:color w:val="auto"/>
                <w:sz w:val="22"/>
                <w:szCs w:val="22"/>
              </w:rPr>
              <w:t xml:space="preserve">(99% CI) </w:t>
            </w:r>
          </w:p>
        </w:tc>
        <w:tc>
          <w:tcPr>
            <w:tcW w:w="5226" w:type="dxa"/>
            <w:gridSpan w:val="2"/>
            <w:tcBorders>
              <w:top w:val="nil"/>
              <w:left w:val="single" w:sz="8" w:space="0" w:color="000000"/>
              <w:bottom w:val="single" w:sz="8" w:space="0" w:color="000000"/>
              <w:right w:val="single" w:sz="8" w:space="0" w:color="000000"/>
            </w:tcBorders>
          </w:tcPr>
          <w:p w:rsidR="00C67157" w:rsidRPr="00745D36" w:rsidRDefault="00743D8B" w:rsidP="00743D8B">
            <w:pPr>
              <w:pStyle w:val="Default"/>
              <w:jc w:val="center"/>
              <w:rPr>
                <w:color w:val="auto"/>
                <w:sz w:val="22"/>
                <w:szCs w:val="22"/>
                <w:lang w:eastAsia="en-US"/>
              </w:rPr>
            </w:pPr>
            <w:r w:rsidRPr="00745D36">
              <w:rPr>
                <w:color w:val="auto"/>
                <w:sz w:val="22"/>
                <w:szCs w:val="22"/>
              </w:rPr>
              <w:t>1,04 (0,85; 1,27</w:t>
            </w:r>
            <w:r w:rsidR="002D0388" w:rsidRPr="00745D36">
              <w:rPr>
                <w:color w:val="auto"/>
                <w:sz w:val="22"/>
                <w:szCs w:val="22"/>
              </w:rPr>
              <w:t xml:space="preserve">) </w:t>
            </w:r>
          </w:p>
        </w:tc>
      </w:tr>
      <w:tr w:rsidR="00C67157" w:rsidRPr="00745D36" w:rsidTr="00743D8B">
        <w:trPr>
          <w:cantSplit/>
          <w:trHeight w:val="282"/>
        </w:trPr>
        <w:tc>
          <w:tcPr>
            <w:tcW w:w="4536" w:type="dxa"/>
            <w:tcBorders>
              <w:top w:val="single" w:sz="8" w:space="0" w:color="000000"/>
              <w:left w:val="single" w:sz="8" w:space="0" w:color="000000"/>
              <w:bottom w:val="single" w:sz="8" w:space="0" w:color="000000"/>
              <w:right w:val="single" w:sz="8" w:space="0" w:color="000000"/>
            </w:tcBorders>
          </w:tcPr>
          <w:p w:rsidR="00C67157" w:rsidRPr="00745D36" w:rsidRDefault="00C67157" w:rsidP="00C67157">
            <w:pPr>
              <w:pStyle w:val="Default"/>
              <w:jc w:val="center"/>
              <w:rPr>
                <w:color w:val="auto"/>
                <w:sz w:val="22"/>
                <w:szCs w:val="22"/>
                <w:lang w:eastAsia="en-US"/>
              </w:rPr>
            </w:pPr>
          </w:p>
        </w:tc>
        <w:tc>
          <w:tcPr>
            <w:tcW w:w="2613" w:type="dxa"/>
            <w:tcBorders>
              <w:top w:val="single" w:sz="8" w:space="0" w:color="000000"/>
              <w:left w:val="single" w:sz="8" w:space="0" w:color="000000"/>
              <w:bottom w:val="single" w:sz="8" w:space="0" w:color="000000"/>
              <w:right w:val="single" w:sz="8" w:space="0" w:color="000000"/>
            </w:tcBorders>
          </w:tcPr>
          <w:p w:rsidR="00C67157" w:rsidRPr="00745D36" w:rsidRDefault="002D0388" w:rsidP="00C67157">
            <w:pPr>
              <w:pStyle w:val="Default"/>
              <w:jc w:val="center"/>
              <w:rPr>
                <w:color w:val="auto"/>
                <w:sz w:val="22"/>
                <w:szCs w:val="22"/>
                <w:lang w:eastAsia="en-US"/>
              </w:rPr>
            </w:pPr>
            <w:r w:rsidRPr="00745D36">
              <w:rPr>
                <w:b/>
                <w:bCs/>
                <w:color w:val="auto"/>
                <w:sz w:val="22"/>
                <w:szCs w:val="22"/>
              </w:rPr>
              <w:t>Летрозол → Тамоксифен</w:t>
            </w:r>
          </w:p>
        </w:tc>
        <w:tc>
          <w:tcPr>
            <w:tcW w:w="2613" w:type="dxa"/>
            <w:tcBorders>
              <w:top w:val="single" w:sz="8" w:space="0" w:color="000000"/>
              <w:left w:val="single" w:sz="8" w:space="0" w:color="000000"/>
              <w:bottom w:val="single" w:sz="8" w:space="0" w:color="000000"/>
              <w:right w:val="single" w:sz="8" w:space="0" w:color="000000"/>
            </w:tcBorders>
            <w:vAlign w:val="center"/>
          </w:tcPr>
          <w:p w:rsidR="00C67157" w:rsidRPr="00745D36" w:rsidRDefault="002D0388" w:rsidP="00743D8B">
            <w:pPr>
              <w:pStyle w:val="Default"/>
              <w:jc w:val="center"/>
              <w:rPr>
                <w:color w:val="auto"/>
                <w:sz w:val="22"/>
                <w:szCs w:val="22"/>
                <w:lang w:eastAsia="en-US"/>
              </w:rPr>
            </w:pPr>
            <w:r w:rsidRPr="00745D36">
              <w:rPr>
                <w:b/>
                <w:bCs/>
                <w:color w:val="auto"/>
                <w:sz w:val="22"/>
                <w:szCs w:val="22"/>
              </w:rPr>
              <w:t>Тамоксифе</w:t>
            </w:r>
            <w:r w:rsidR="00743D8B" w:rsidRPr="00745D36">
              <w:rPr>
                <w:b/>
                <w:bCs/>
                <w:color w:val="auto"/>
                <w:sz w:val="22"/>
                <w:szCs w:val="22"/>
              </w:rPr>
              <w:t>н</w:t>
            </w:r>
            <w:r w:rsidR="00743D8B" w:rsidRPr="00745D36">
              <w:rPr>
                <w:b/>
                <w:bCs/>
                <w:color w:val="auto"/>
                <w:sz w:val="22"/>
                <w:szCs w:val="22"/>
                <w:vertAlign w:val="superscript"/>
              </w:rPr>
              <w:t>2</w:t>
            </w:r>
          </w:p>
        </w:tc>
      </w:tr>
      <w:tr w:rsidR="00C67157" w:rsidRPr="00745D36" w:rsidTr="00743D8B">
        <w:trPr>
          <w:trHeight w:val="144"/>
        </w:trPr>
        <w:tc>
          <w:tcPr>
            <w:tcW w:w="4536" w:type="dxa"/>
            <w:tcBorders>
              <w:top w:val="single" w:sz="8" w:space="0" w:color="000000"/>
              <w:left w:val="single" w:sz="8" w:space="0" w:color="000000"/>
              <w:bottom w:val="single" w:sz="6" w:space="0" w:color="000000"/>
              <w:right w:val="single" w:sz="8" w:space="0" w:color="000000"/>
            </w:tcBorders>
          </w:tcPr>
          <w:p w:rsidR="00C67157" w:rsidRPr="00745D36" w:rsidRDefault="002D0388" w:rsidP="00C67157">
            <w:pPr>
              <w:pStyle w:val="Default"/>
              <w:rPr>
                <w:color w:val="auto"/>
                <w:sz w:val="22"/>
                <w:szCs w:val="22"/>
                <w:lang w:eastAsia="en-US"/>
              </w:rPr>
            </w:pPr>
            <w:r w:rsidRPr="00745D36">
              <w:rPr>
                <w:color w:val="auto"/>
                <w:sz w:val="22"/>
                <w:szCs w:val="22"/>
              </w:rPr>
              <w:t xml:space="preserve">Брой пациенти </w:t>
            </w:r>
          </w:p>
        </w:tc>
        <w:tc>
          <w:tcPr>
            <w:tcW w:w="2613" w:type="dxa"/>
            <w:tcBorders>
              <w:top w:val="single" w:sz="8" w:space="0" w:color="000000"/>
              <w:left w:val="single" w:sz="8" w:space="0" w:color="000000"/>
              <w:bottom w:val="nil"/>
              <w:right w:val="single" w:sz="8" w:space="0" w:color="000000"/>
            </w:tcBorders>
          </w:tcPr>
          <w:p w:rsidR="00C67157" w:rsidRPr="00745D36" w:rsidRDefault="002D0388" w:rsidP="00C67157">
            <w:pPr>
              <w:pStyle w:val="Default"/>
              <w:jc w:val="center"/>
              <w:rPr>
                <w:color w:val="auto"/>
                <w:sz w:val="22"/>
                <w:szCs w:val="22"/>
                <w:lang w:eastAsia="en-US"/>
              </w:rPr>
            </w:pPr>
            <w:r w:rsidRPr="00745D36">
              <w:rPr>
                <w:color w:val="auto"/>
                <w:sz w:val="22"/>
                <w:szCs w:val="22"/>
              </w:rPr>
              <w:t xml:space="preserve">1540 </w:t>
            </w:r>
          </w:p>
        </w:tc>
        <w:tc>
          <w:tcPr>
            <w:tcW w:w="2613" w:type="dxa"/>
            <w:tcBorders>
              <w:top w:val="single" w:sz="8" w:space="0" w:color="000000"/>
              <w:left w:val="single" w:sz="8" w:space="0" w:color="000000"/>
              <w:bottom w:val="nil"/>
              <w:right w:val="single" w:sz="8" w:space="0" w:color="000000"/>
            </w:tcBorders>
          </w:tcPr>
          <w:p w:rsidR="00C67157" w:rsidRPr="00745D36" w:rsidRDefault="002D0388" w:rsidP="00C67157">
            <w:pPr>
              <w:pStyle w:val="Default"/>
              <w:jc w:val="center"/>
              <w:rPr>
                <w:color w:val="auto"/>
                <w:sz w:val="22"/>
                <w:szCs w:val="22"/>
                <w:lang w:eastAsia="en-US"/>
              </w:rPr>
            </w:pPr>
            <w:r w:rsidRPr="00745D36">
              <w:rPr>
                <w:color w:val="auto"/>
                <w:sz w:val="22"/>
                <w:szCs w:val="22"/>
              </w:rPr>
              <w:t xml:space="preserve">1548 </w:t>
            </w:r>
          </w:p>
        </w:tc>
      </w:tr>
      <w:tr w:rsidR="00C67157" w:rsidRPr="00745D36" w:rsidTr="00743D8B">
        <w:trPr>
          <w:trHeight w:val="144"/>
        </w:trPr>
        <w:tc>
          <w:tcPr>
            <w:tcW w:w="4536" w:type="dxa"/>
            <w:tcBorders>
              <w:top w:val="single" w:sz="6" w:space="0" w:color="000000"/>
              <w:left w:val="single" w:sz="8" w:space="0" w:color="000000"/>
              <w:bottom w:val="single" w:sz="6" w:space="0" w:color="000000"/>
              <w:right w:val="single" w:sz="8" w:space="0" w:color="000000"/>
            </w:tcBorders>
          </w:tcPr>
          <w:p w:rsidR="00C67157" w:rsidRPr="00745D36" w:rsidRDefault="002D0388" w:rsidP="00C67157">
            <w:pPr>
              <w:pStyle w:val="Default"/>
              <w:rPr>
                <w:color w:val="auto"/>
                <w:sz w:val="22"/>
                <w:szCs w:val="22"/>
                <w:lang w:val="ru-RU" w:eastAsia="en-US"/>
              </w:rPr>
            </w:pPr>
            <w:r w:rsidRPr="00745D36">
              <w:rPr>
                <w:color w:val="auto"/>
                <w:sz w:val="22"/>
                <w:szCs w:val="22"/>
              </w:rPr>
              <w:t>Брой пациенти</w:t>
            </w:r>
            <w:r w:rsidRPr="00745D36">
              <w:rPr>
                <w:color w:val="auto"/>
                <w:sz w:val="22"/>
                <w:szCs w:val="22"/>
                <w:lang w:val="ru-RU"/>
              </w:rPr>
              <w:t xml:space="preserve"> </w:t>
            </w:r>
            <w:r w:rsidRPr="00745D36">
              <w:rPr>
                <w:color w:val="auto"/>
                <w:sz w:val="22"/>
                <w:szCs w:val="22"/>
              </w:rPr>
              <w:t>с</w:t>
            </w:r>
            <w:r w:rsidRPr="00745D36">
              <w:rPr>
                <w:color w:val="auto"/>
                <w:sz w:val="22"/>
                <w:szCs w:val="22"/>
                <w:lang w:val="ru-RU"/>
              </w:rPr>
              <w:t xml:space="preserve"> </w:t>
            </w:r>
            <w:r w:rsidRPr="00745D36">
              <w:rPr>
                <w:color w:val="auto"/>
                <w:sz w:val="22"/>
                <w:szCs w:val="22"/>
                <w:lang w:val="en-US"/>
              </w:rPr>
              <w:t>DFS</w:t>
            </w:r>
            <w:r w:rsidRPr="00745D36">
              <w:rPr>
                <w:color w:val="auto"/>
                <w:sz w:val="22"/>
                <w:szCs w:val="22"/>
              </w:rPr>
              <w:t xml:space="preserve">-събитие </w:t>
            </w:r>
            <w:r w:rsidRPr="00745D36">
              <w:rPr>
                <w:color w:val="auto"/>
                <w:sz w:val="22"/>
                <w:szCs w:val="22"/>
                <w:lang w:val="ru-RU"/>
              </w:rPr>
              <w:t>(</w:t>
            </w:r>
            <w:r w:rsidRPr="00745D36">
              <w:rPr>
                <w:color w:val="auto"/>
                <w:sz w:val="22"/>
                <w:szCs w:val="22"/>
              </w:rPr>
              <w:t>дефиниция по протокол</w:t>
            </w:r>
            <w:r w:rsidRPr="00745D36">
              <w:rPr>
                <w:color w:val="auto"/>
                <w:sz w:val="22"/>
                <w:szCs w:val="22"/>
                <w:lang w:val="ru-RU"/>
              </w:rPr>
              <w:t xml:space="preserve">) </w:t>
            </w:r>
          </w:p>
        </w:tc>
        <w:tc>
          <w:tcPr>
            <w:tcW w:w="2613" w:type="dxa"/>
            <w:tcBorders>
              <w:top w:val="nil"/>
              <w:left w:val="single" w:sz="8" w:space="0" w:color="000000"/>
              <w:bottom w:val="nil"/>
              <w:right w:val="single" w:sz="8" w:space="0" w:color="000000"/>
            </w:tcBorders>
          </w:tcPr>
          <w:p w:rsidR="00C67157" w:rsidRPr="00745D36" w:rsidRDefault="00743D8B" w:rsidP="00C67157">
            <w:pPr>
              <w:pStyle w:val="Default"/>
              <w:jc w:val="center"/>
              <w:rPr>
                <w:color w:val="auto"/>
                <w:sz w:val="22"/>
                <w:szCs w:val="22"/>
                <w:lang w:eastAsia="en-US"/>
              </w:rPr>
            </w:pPr>
            <w:r w:rsidRPr="00745D36">
              <w:rPr>
                <w:color w:val="auto"/>
                <w:sz w:val="22"/>
                <w:szCs w:val="22"/>
              </w:rPr>
              <w:t>330</w:t>
            </w:r>
          </w:p>
        </w:tc>
        <w:tc>
          <w:tcPr>
            <w:tcW w:w="2613" w:type="dxa"/>
            <w:tcBorders>
              <w:top w:val="nil"/>
              <w:left w:val="single" w:sz="8" w:space="0" w:color="000000"/>
              <w:bottom w:val="nil"/>
              <w:right w:val="single" w:sz="8" w:space="0" w:color="000000"/>
            </w:tcBorders>
          </w:tcPr>
          <w:p w:rsidR="00C67157" w:rsidRPr="00745D36" w:rsidRDefault="00743D8B" w:rsidP="00C67157">
            <w:pPr>
              <w:pStyle w:val="Default"/>
              <w:jc w:val="center"/>
              <w:rPr>
                <w:color w:val="auto"/>
                <w:sz w:val="22"/>
                <w:szCs w:val="22"/>
                <w:lang w:eastAsia="en-US"/>
              </w:rPr>
            </w:pPr>
            <w:r w:rsidRPr="00745D36">
              <w:rPr>
                <w:color w:val="auto"/>
                <w:sz w:val="22"/>
                <w:szCs w:val="22"/>
              </w:rPr>
              <w:t>353</w:t>
            </w:r>
          </w:p>
        </w:tc>
      </w:tr>
      <w:tr w:rsidR="00C67157" w:rsidRPr="00745D36" w:rsidTr="00743D8B">
        <w:trPr>
          <w:trHeight w:val="154"/>
        </w:trPr>
        <w:tc>
          <w:tcPr>
            <w:tcW w:w="4536" w:type="dxa"/>
            <w:tcBorders>
              <w:top w:val="single" w:sz="6" w:space="0" w:color="000000"/>
              <w:left w:val="single" w:sz="8" w:space="0" w:color="000000"/>
              <w:bottom w:val="single" w:sz="8" w:space="0" w:color="000000"/>
              <w:right w:val="single" w:sz="8" w:space="0" w:color="000000"/>
            </w:tcBorders>
          </w:tcPr>
          <w:p w:rsidR="00C67157" w:rsidRPr="00745D36" w:rsidRDefault="002D0388" w:rsidP="00C67157">
            <w:pPr>
              <w:pStyle w:val="Default"/>
              <w:rPr>
                <w:color w:val="auto"/>
                <w:sz w:val="22"/>
                <w:szCs w:val="22"/>
                <w:lang w:eastAsia="en-US"/>
              </w:rPr>
            </w:pPr>
            <w:r w:rsidRPr="00745D36">
              <w:rPr>
                <w:color w:val="auto"/>
                <w:sz w:val="22"/>
                <w:szCs w:val="22"/>
              </w:rPr>
              <w:t>Коефициент на рис</w:t>
            </w:r>
            <w:r w:rsidR="00743D8B" w:rsidRPr="00745D36">
              <w:rPr>
                <w:color w:val="auto"/>
                <w:sz w:val="22"/>
                <w:szCs w:val="22"/>
              </w:rPr>
              <w:t>к</w:t>
            </w:r>
            <w:r w:rsidR="00743D8B" w:rsidRPr="00745D36">
              <w:rPr>
                <w:color w:val="auto"/>
                <w:sz w:val="22"/>
                <w:szCs w:val="22"/>
                <w:vertAlign w:val="superscript"/>
              </w:rPr>
              <w:t>1</w:t>
            </w:r>
            <w:r w:rsidR="00743D8B" w:rsidRPr="00745D36">
              <w:rPr>
                <w:color w:val="auto"/>
                <w:sz w:val="22"/>
                <w:szCs w:val="22"/>
              </w:rPr>
              <w:t xml:space="preserve"> </w:t>
            </w:r>
            <w:r w:rsidRPr="00745D36">
              <w:rPr>
                <w:color w:val="auto"/>
                <w:sz w:val="22"/>
                <w:szCs w:val="22"/>
              </w:rPr>
              <w:t xml:space="preserve">(99% CI) </w:t>
            </w:r>
          </w:p>
        </w:tc>
        <w:tc>
          <w:tcPr>
            <w:tcW w:w="5226" w:type="dxa"/>
            <w:gridSpan w:val="2"/>
            <w:tcBorders>
              <w:top w:val="nil"/>
              <w:left w:val="single" w:sz="8" w:space="0" w:color="000000"/>
              <w:bottom w:val="single" w:sz="8" w:space="0" w:color="000000"/>
              <w:right w:val="single" w:sz="8" w:space="0" w:color="000000"/>
            </w:tcBorders>
          </w:tcPr>
          <w:p w:rsidR="00C67157" w:rsidRPr="00745D36" w:rsidRDefault="00743D8B" w:rsidP="00743D8B">
            <w:pPr>
              <w:pStyle w:val="Default"/>
              <w:jc w:val="center"/>
              <w:rPr>
                <w:color w:val="auto"/>
                <w:sz w:val="22"/>
                <w:szCs w:val="22"/>
                <w:lang w:eastAsia="en-US"/>
              </w:rPr>
            </w:pPr>
            <w:r w:rsidRPr="00745D36">
              <w:rPr>
                <w:color w:val="auto"/>
                <w:sz w:val="22"/>
                <w:szCs w:val="22"/>
              </w:rPr>
              <w:t>0,92 (0,75; 1,12</w:t>
            </w:r>
            <w:r w:rsidR="002D0388" w:rsidRPr="00745D36">
              <w:rPr>
                <w:color w:val="auto"/>
                <w:sz w:val="22"/>
                <w:szCs w:val="22"/>
              </w:rPr>
              <w:t xml:space="preserve">) </w:t>
            </w:r>
          </w:p>
        </w:tc>
      </w:tr>
      <w:tr w:rsidR="00C67157" w:rsidRPr="00743D8B" w:rsidTr="00743D8B">
        <w:trPr>
          <w:trHeight w:val="280"/>
        </w:trPr>
        <w:tc>
          <w:tcPr>
            <w:tcW w:w="9762" w:type="dxa"/>
            <w:gridSpan w:val="3"/>
            <w:tcBorders>
              <w:top w:val="single" w:sz="8" w:space="0" w:color="000000"/>
              <w:left w:val="single" w:sz="8" w:space="0" w:color="000000"/>
              <w:bottom w:val="single" w:sz="6" w:space="0" w:color="000000"/>
              <w:right w:val="single" w:sz="8" w:space="0" w:color="000000"/>
            </w:tcBorders>
          </w:tcPr>
          <w:p w:rsidR="00C67157" w:rsidRPr="00745D36" w:rsidRDefault="002D0388" w:rsidP="00C67157">
            <w:pPr>
              <w:pStyle w:val="Default"/>
              <w:rPr>
                <w:color w:val="auto"/>
                <w:sz w:val="22"/>
                <w:szCs w:val="22"/>
                <w:lang w:val="ru-RU" w:eastAsia="en-US"/>
              </w:rPr>
            </w:pPr>
            <w:r w:rsidRPr="00745D36">
              <w:rPr>
                <w:color w:val="auto"/>
                <w:position w:val="8"/>
                <w:sz w:val="22"/>
                <w:szCs w:val="22"/>
                <w:vertAlign w:val="superscript"/>
                <w:lang w:val="ru-RU"/>
              </w:rPr>
              <w:t xml:space="preserve">1 </w:t>
            </w:r>
            <w:r w:rsidRPr="00745D36">
              <w:rPr>
                <w:color w:val="auto"/>
                <w:sz w:val="22"/>
                <w:szCs w:val="22"/>
                <w:lang w:eastAsia="pt-PT"/>
              </w:rPr>
              <w:t>Коригиран чрез прилагане на химиотерапия</w:t>
            </w:r>
            <w:r w:rsidRPr="00745D36">
              <w:rPr>
                <w:color w:val="auto"/>
                <w:sz w:val="22"/>
                <w:szCs w:val="22"/>
                <w:lang w:val="ru-RU"/>
              </w:rPr>
              <w:t xml:space="preserve"> (</w:t>
            </w:r>
            <w:r w:rsidRPr="00745D36">
              <w:rPr>
                <w:color w:val="auto"/>
                <w:sz w:val="22"/>
                <w:szCs w:val="22"/>
              </w:rPr>
              <w:t>да</w:t>
            </w:r>
            <w:r w:rsidRPr="00745D36">
              <w:rPr>
                <w:color w:val="auto"/>
                <w:sz w:val="22"/>
                <w:szCs w:val="22"/>
                <w:lang w:val="ru-RU"/>
              </w:rPr>
              <w:t>/</w:t>
            </w:r>
            <w:r w:rsidRPr="00745D36">
              <w:rPr>
                <w:color w:val="auto"/>
                <w:sz w:val="22"/>
                <w:szCs w:val="22"/>
              </w:rPr>
              <w:t>не</w:t>
            </w:r>
            <w:r w:rsidRPr="00745D36">
              <w:rPr>
                <w:color w:val="auto"/>
                <w:sz w:val="22"/>
                <w:szCs w:val="22"/>
                <w:lang w:val="ru-RU"/>
              </w:rPr>
              <w:t xml:space="preserve">) </w:t>
            </w:r>
          </w:p>
          <w:p w:rsidR="00C67157" w:rsidRPr="00743D8B" w:rsidRDefault="002D0388" w:rsidP="00C67157">
            <w:pPr>
              <w:pStyle w:val="Default"/>
              <w:rPr>
                <w:color w:val="auto"/>
                <w:sz w:val="22"/>
                <w:szCs w:val="22"/>
                <w:lang w:val="ru-RU" w:eastAsia="en-US"/>
              </w:rPr>
            </w:pPr>
            <w:r w:rsidRPr="00745D36">
              <w:rPr>
                <w:color w:val="auto"/>
                <w:position w:val="8"/>
                <w:sz w:val="22"/>
                <w:szCs w:val="22"/>
                <w:vertAlign w:val="superscript"/>
                <w:lang w:val="ru-RU"/>
              </w:rPr>
              <w:t xml:space="preserve">2 </w:t>
            </w:r>
            <w:r w:rsidRPr="00745D36">
              <w:rPr>
                <w:color w:val="auto"/>
                <w:sz w:val="22"/>
                <w:szCs w:val="22"/>
                <w:lang w:val="ru-RU"/>
              </w:rPr>
              <w:t xml:space="preserve">624 (40%) </w:t>
            </w:r>
            <w:r w:rsidRPr="00745D36">
              <w:rPr>
                <w:color w:val="auto"/>
                <w:sz w:val="22"/>
                <w:szCs w:val="22"/>
              </w:rPr>
              <w:t xml:space="preserve">пациенти, селективно преминали на летрозол след разслепяване на рамото с тамоксифен през </w:t>
            </w:r>
            <w:r w:rsidRPr="00745D36">
              <w:rPr>
                <w:color w:val="auto"/>
                <w:sz w:val="22"/>
                <w:szCs w:val="22"/>
                <w:lang w:val="ru-RU"/>
              </w:rPr>
              <w:t>2005 г.</w:t>
            </w:r>
            <w:r w:rsidRPr="00743D8B">
              <w:rPr>
                <w:color w:val="auto"/>
                <w:sz w:val="22"/>
                <w:szCs w:val="22"/>
                <w:lang w:val="ru-RU"/>
              </w:rPr>
              <w:t xml:space="preserve"> </w:t>
            </w:r>
          </w:p>
        </w:tc>
      </w:tr>
    </w:tbl>
    <w:p w:rsidR="00C67157" w:rsidRPr="00FC37CC" w:rsidRDefault="00C67157" w:rsidP="0071565A">
      <w:pPr>
        <w:pStyle w:val="TextCharChar"/>
        <w:spacing w:before="0"/>
        <w:rPr>
          <w:b/>
          <w:bCs/>
          <w:sz w:val="22"/>
          <w:szCs w:val="22"/>
          <w:lang w:val="ru-RU"/>
        </w:rPr>
      </w:pPr>
    </w:p>
    <w:p w:rsidR="00DE0EE9" w:rsidRPr="00FC37CC" w:rsidRDefault="002D0388">
      <w:pPr>
        <w:autoSpaceDE w:val="0"/>
        <w:autoSpaceDN w:val="0"/>
        <w:adjustRightInd w:val="0"/>
        <w:jc w:val="both"/>
        <w:rPr>
          <w:rFonts w:eastAsia="Times New Roman"/>
          <w:snapToGrid/>
          <w:sz w:val="22"/>
          <w:szCs w:val="22"/>
          <w:lang w:val="bg-BG" w:eastAsia="bg-BG"/>
        </w:rPr>
      </w:pPr>
      <w:r w:rsidRPr="00FC37CC">
        <w:rPr>
          <w:rFonts w:eastAsia="Times New Roman"/>
          <w:i/>
          <w:iCs/>
          <w:snapToGrid/>
          <w:sz w:val="22"/>
          <w:szCs w:val="22"/>
          <w:u w:val="single"/>
          <w:lang w:val="bg-BG" w:eastAsia="bg-BG"/>
        </w:rPr>
        <w:t xml:space="preserve">Проучване D2407 </w:t>
      </w:r>
    </w:p>
    <w:p w:rsidR="00DE0EE9" w:rsidRPr="00FC37CC" w:rsidRDefault="002D0388">
      <w:pPr>
        <w:autoSpaceDE w:val="0"/>
        <w:autoSpaceDN w:val="0"/>
        <w:adjustRightInd w:val="0"/>
        <w:jc w:val="both"/>
        <w:rPr>
          <w:rFonts w:eastAsia="Times New Roman"/>
          <w:snapToGrid/>
          <w:sz w:val="22"/>
          <w:szCs w:val="22"/>
          <w:lang w:val="bg-BG" w:eastAsia="bg-BG"/>
        </w:rPr>
      </w:pPr>
      <w:r w:rsidRPr="00FC37CC">
        <w:rPr>
          <w:rFonts w:eastAsia="Times New Roman"/>
          <w:snapToGrid/>
          <w:sz w:val="22"/>
          <w:szCs w:val="22"/>
          <w:lang w:val="bg-BG" w:eastAsia="bg-BG"/>
        </w:rPr>
        <w:t xml:space="preserve">Проучване D2407 е отворено, рандомизирано, многоцентрово проучване за безопасност след разрешаване за употреба, планирано да сравни ефектите на адювантната терапия с летрозол и тамоксифен върху костната минерална плътност (КМП) и серумния липиден профил. При общо 262 пациенти е назначено да получават или летрозол в продължение на 5 години или тамоксифен продължение на 2 години, а след това летрозол в продължение на 3 години. </w:t>
      </w:r>
    </w:p>
    <w:p w:rsidR="00DE0EE9" w:rsidRPr="00FC37CC" w:rsidRDefault="00DE0EE9">
      <w:pPr>
        <w:autoSpaceDE w:val="0"/>
        <w:autoSpaceDN w:val="0"/>
        <w:adjustRightInd w:val="0"/>
        <w:jc w:val="both"/>
        <w:rPr>
          <w:rFonts w:eastAsia="Times New Roman"/>
          <w:snapToGrid/>
          <w:sz w:val="22"/>
          <w:szCs w:val="22"/>
          <w:lang w:val="bg-BG" w:eastAsia="bg-BG"/>
        </w:rPr>
      </w:pPr>
    </w:p>
    <w:p w:rsidR="00DE0EE9" w:rsidRPr="00FC37CC" w:rsidRDefault="002D0388">
      <w:pPr>
        <w:autoSpaceDE w:val="0"/>
        <w:autoSpaceDN w:val="0"/>
        <w:adjustRightInd w:val="0"/>
        <w:ind w:right="60"/>
        <w:jc w:val="both"/>
        <w:rPr>
          <w:rFonts w:eastAsia="Times New Roman"/>
          <w:snapToGrid/>
          <w:sz w:val="22"/>
          <w:szCs w:val="22"/>
          <w:lang w:val="bg-BG" w:eastAsia="bg-BG"/>
        </w:rPr>
      </w:pPr>
      <w:r w:rsidRPr="00FC37CC">
        <w:rPr>
          <w:rFonts w:eastAsia="Times New Roman"/>
          <w:snapToGrid/>
          <w:sz w:val="22"/>
          <w:szCs w:val="22"/>
          <w:lang w:val="bg-BG" w:eastAsia="bg-BG"/>
        </w:rPr>
        <w:t xml:space="preserve">На 24-ия месец е установена статистически значима разлика по отношение на първичната крайна точка КМП в областта на лумбалните прешлени (L2-L4), показваща медиана на понижение 4,1% за летрозол спрямо медиана на повишение 0,3% за тамоксифен. </w:t>
      </w:r>
    </w:p>
    <w:p w:rsidR="00C67157" w:rsidRPr="00FC37CC" w:rsidRDefault="002D0388" w:rsidP="00C67157">
      <w:pPr>
        <w:autoSpaceDE w:val="0"/>
        <w:autoSpaceDN w:val="0"/>
        <w:adjustRightInd w:val="0"/>
        <w:ind w:right="60"/>
        <w:jc w:val="both"/>
        <w:rPr>
          <w:rFonts w:eastAsia="Times New Roman"/>
          <w:snapToGrid/>
          <w:sz w:val="22"/>
          <w:szCs w:val="22"/>
          <w:lang w:val="bg-BG" w:eastAsia="bg-BG"/>
        </w:rPr>
      </w:pPr>
      <w:r w:rsidRPr="00FC37CC">
        <w:rPr>
          <w:rFonts w:eastAsia="Times New Roman"/>
          <w:snapToGrid/>
          <w:sz w:val="22"/>
          <w:szCs w:val="22"/>
          <w:lang w:val="bg-BG" w:eastAsia="bg-BG"/>
        </w:rPr>
        <w:lastRenderedPageBreak/>
        <w:t xml:space="preserve">При нито един от пациентите с нормална КМП на изходно ниво не е наблюдавано развитие на остеопороза в хода на 2-годишното лечение и само при 1 пациент с остеопения на изходно ниво (T скор от -1,9) е наблюдавано развитие на остеопороза по време на лечението (оценка чрез централен преглед). </w:t>
      </w:r>
    </w:p>
    <w:p w:rsidR="00C67157" w:rsidRPr="00FC37CC" w:rsidRDefault="00C67157" w:rsidP="00C67157">
      <w:pPr>
        <w:autoSpaceDE w:val="0"/>
        <w:autoSpaceDN w:val="0"/>
        <w:adjustRightInd w:val="0"/>
        <w:ind w:right="60"/>
        <w:jc w:val="both"/>
        <w:rPr>
          <w:rFonts w:eastAsia="Times New Roman"/>
          <w:snapToGrid/>
          <w:sz w:val="22"/>
          <w:szCs w:val="22"/>
          <w:lang w:val="bg-BG" w:eastAsia="bg-BG"/>
        </w:rPr>
      </w:pPr>
    </w:p>
    <w:p w:rsidR="00C67157" w:rsidRPr="00FC37CC" w:rsidRDefault="002D0388" w:rsidP="00C67157">
      <w:pPr>
        <w:autoSpaceDE w:val="0"/>
        <w:autoSpaceDN w:val="0"/>
        <w:adjustRightInd w:val="0"/>
        <w:ind w:right="60"/>
        <w:jc w:val="both"/>
        <w:rPr>
          <w:rFonts w:eastAsia="Times New Roman"/>
          <w:snapToGrid/>
          <w:sz w:val="22"/>
          <w:szCs w:val="22"/>
          <w:lang w:val="bg-BG" w:eastAsia="bg-BG"/>
        </w:rPr>
      </w:pPr>
      <w:r w:rsidRPr="00FC37CC">
        <w:rPr>
          <w:rFonts w:eastAsia="Times New Roman"/>
          <w:snapToGrid/>
          <w:sz w:val="22"/>
          <w:szCs w:val="22"/>
          <w:lang w:val="bg-BG" w:eastAsia="bg-BG"/>
        </w:rPr>
        <w:t xml:space="preserve">Резултатите за обща КМП на бедрената кост са подобни на тези за лумбалните прешлени, но по-слабо изразени. </w:t>
      </w:r>
    </w:p>
    <w:p w:rsidR="00C67157" w:rsidRPr="00FC37CC" w:rsidRDefault="00C67157" w:rsidP="00C67157">
      <w:pPr>
        <w:autoSpaceDE w:val="0"/>
        <w:autoSpaceDN w:val="0"/>
        <w:adjustRightInd w:val="0"/>
        <w:ind w:right="60"/>
        <w:jc w:val="both"/>
        <w:rPr>
          <w:rFonts w:eastAsia="Times New Roman"/>
          <w:snapToGrid/>
          <w:sz w:val="22"/>
          <w:szCs w:val="22"/>
          <w:lang w:val="bg-BG" w:eastAsia="bg-BG"/>
        </w:rPr>
      </w:pPr>
    </w:p>
    <w:p w:rsidR="00DE0EE9" w:rsidRPr="00FC37CC" w:rsidRDefault="002D0388">
      <w:pPr>
        <w:autoSpaceDE w:val="0"/>
        <w:autoSpaceDN w:val="0"/>
        <w:adjustRightInd w:val="0"/>
        <w:ind w:right="-20"/>
        <w:jc w:val="both"/>
        <w:rPr>
          <w:rFonts w:eastAsia="Times New Roman"/>
          <w:snapToGrid/>
          <w:sz w:val="22"/>
          <w:szCs w:val="22"/>
          <w:lang w:val="bg-BG" w:eastAsia="bg-BG"/>
        </w:rPr>
      </w:pPr>
      <w:r w:rsidRPr="00FC37CC">
        <w:rPr>
          <w:rFonts w:eastAsia="Times New Roman"/>
          <w:snapToGrid/>
          <w:sz w:val="22"/>
          <w:szCs w:val="22"/>
          <w:lang w:val="bg-BG" w:eastAsia="bg-BG"/>
        </w:rPr>
        <w:t xml:space="preserve">Няма статистически значима разлика между леченията по отношение на честотата на фрактурите – 15% в рамото на летрозол и 17% в рамото на тамоксифен. </w:t>
      </w:r>
    </w:p>
    <w:p w:rsidR="00DE0EE9" w:rsidRPr="00FC37CC" w:rsidRDefault="00DE0EE9">
      <w:pPr>
        <w:autoSpaceDE w:val="0"/>
        <w:autoSpaceDN w:val="0"/>
        <w:adjustRightInd w:val="0"/>
        <w:ind w:right="-20"/>
        <w:jc w:val="both"/>
        <w:rPr>
          <w:rFonts w:eastAsia="Times New Roman"/>
          <w:snapToGrid/>
          <w:sz w:val="22"/>
          <w:szCs w:val="22"/>
          <w:lang w:val="bg-BG" w:eastAsia="bg-BG"/>
        </w:rPr>
      </w:pPr>
    </w:p>
    <w:p w:rsidR="00DE0EE9" w:rsidRPr="00FC37CC" w:rsidRDefault="002D0388">
      <w:pPr>
        <w:autoSpaceDE w:val="0"/>
        <w:autoSpaceDN w:val="0"/>
        <w:adjustRightInd w:val="0"/>
        <w:jc w:val="both"/>
        <w:rPr>
          <w:rFonts w:eastAsia="Times New Roman"/>
          <w:snapToGrid/>
          <w:sz w:val="22"/>
          <w:szCs w:val="22"/>
          <w:lang w:val="bg-BG" w:eastAsia="bg-BG"/>
        </w:rPr>
      </w:pPr>
      <w:r w:rsidRPr="00FC37CC">
        <w:rPr>
          <w:rFonts w:eastAsia="Times New Roman"/>
          <w:snapToGrid/>
          <w:sz w:val="22"/>
          <w:szCs w:val="22"/>
          <w:lang w:val="bg-BG" w:eastAsia="bg-BG"/>
        </w:rPr>
        <w:t xml:space="preserve">В рамото на тамоксифен медианата на нивата на общия холестерол се понижава с 16% спрямо изходните стойности след 6 месеца и това понижение се поддържа при следващите визити до 24 месеца. В рамото на летрозол нивата на общия холестерол остават относително постоянни в течение на времето, давайки статистически значима разлика в полза на тамоксифен във всяка времева точка. </w:t>
      </w:r>
    </w:p>
    <w:p w:rsidR="00DE0EE9" w:rsidRPr="00FC37CC" w:rsidRDefault="00DE0EE9">
      <w:pPr>
        <w:autoSpaceDE w:val="0"/>
        <w:autoSpaceDN w:val="0"/>
        <w:adjustRightInd w:val="0"/>
        <w:jc w:val="both"/>
        <w:rPr>
          <w:rFonts w:eastAsia="Times New Roman"/>
          <w:snapToGrid/>
          <w:sz w:val="22"/>
          <w:szCs w:val="22"/>
          <w:lang w:val="bg-BG" w:eastAsia="bg-BG"/>
        </w:rPr>
      </w:pPr>
    </w:p>
    <w:p w:rsidR="00DE0EE9" w:rsidRPr="00732A4E" w:rsidRDefault="002D0388">
      <w:pPr>
        <w:autoSpaceDE w:val="0"/>
        <w:autoSpaceDN w:val="0"/>
        <w:adjustRightInd w:val="0"/>
        <w:jc w:val="both"/>
        <w:rPr>
          <w:rFonts w:eastAsia="Times New Roman"/>
          <w:snapToGrid/>
          <w:sz w:val="22"/>
          <w:szCs w:val="22"/>
          <w:lang w:val="bg-BG" w:eastAsia="bg-BG"/>
        </w:rPr>
      </w:pPr>
      <w:r w:rsidRPr="00732A4E">
        <w:rPr>
          <w:rFonts w:eastAsia="Times New Roman"/>
          <w:i/>
          <w:iCs/>
          <w:snapToGrid/>
          <w:sz w:val="22"/>
          <w:szCs w:val="22"/>
          <w:u w:val="single"/>
          <w:lang w:val="bg-BG" w:eastAsia="bg-BG"/>
        </w:rPr>
        <w:t xml:space="preserve">Разширена адювантна терапия (MA-17) </w:t>
      </w:r>
    </w:p>
    <w:p w:rsidR="00DE0EE9" w:rsidRPr="00732A4E" w:rsidRDefault="002D0388">
      <w:pPr>
        <w:autoSpaceDE w:val="0"/>
        <w:autoSpaceDN w:val="0"/>
        <w:adjustRightInd w:val="0"/>
        <w:jc w:val="both"/>
        <w:rPr>
          <w:rFonts w:eastAsia="Times New Roman"/>
          <w:snapToGrid/>
          <w:sz w:val="22"/>
          <w:szCs w:val="22"/>
          <w:lang w:val="bg-BG" w:eastAsia="bg-BG"/>
        </w:rPr>
      </w:pPr>
      <w:r w:rsidRPr="00732A4E">
        <w:rPr>
          <w:rFonts w:eastAsia="Times New Roman"/>
          <w:snapToGrid/>
          <w:sz w:val="22"/>
          <w:szCs w:val="22"/>
          <w:lang w:val="bg-BG" w:eastAsia="bg-BG"/>
        </w:rPr>
        <w:t xml:space="preserve">В едно многоцентрово, двойносляпо, рандомизирано, плацебо-контролирано проучване (MA-17) над 5 100 жени в постменопаузата с рецептор-положителен или неустановен първичен рак на гърдата, които за завършили адювантна терапия с тамоксифен (4,5 до 6 години), са рандомизирани на летрозол или плацебо в продължение на 5 години. </w:t>
      </w:r>
    </w:p>
    <w:p w:rsidR="00DE0EE9" w:rsidRPr="00732A4E" w:rsidRDefault="00DE0EE9">
      <w:pPr>
        <w:autoSpaceDE w:val="0"/>
        <w:autoSpaceDN w:val="0"/>
        <w:adjustRightInd w:val="0"/>
        <w:jc w:val="both"/>
        <w:rPr>
          <w:rFonts w:eastAsia="Times New Roman"/>
          <w:snapToGrid/>
          <w:sz w:val="22"/>
          <w:szCs w:val="22"/>
          <w:lang w:val="bg-BG" w:eastAsia="bg-BG"/>
        </w:rPr>
      </w:pPr>
    </w:p>
    <w:p w:rsidR="00DE0EE9" w:rsidRPr="00732A4E" w:rsidRDefault="002D0388">
      <w:pPr>
        <w:autoSpaceDE w:val="0"/>
        <w:autoSpaceDN w:val="0"/>
        <w:adjustRightInd w:val="0"/>
        <w:ind w:right="140"/>
        <w:jc w:val="both"/>
        <w:rPr>
          <w:rFonts w:eastAsia="Times New Roman"/>
          <w:snapToGrid/>
          <w:sz w:val="22"/>
          <w:szCs w:val="22"/>
          <w:lang w:val="bg-BG" w:eastAsia="bg-BG"/>
        </w:rPr>
      </w:pPr>
      <w:r w:rsidRPr="00732A4E">
        <w:rPr>
          <w:rFonts w:eastAsia="Times New Roman"/>
          <w:snapToGrid/>
          <w:sz w:val="22"/>
          <w:szCs w:val="22"/>
          <w:lang w:val="bg-BG" w:eastAsia="bg-BG"/>
        </w:rPr>
        <w:t xml:space="preserve">Първичната крайна точка е преживяемост без заболяване, дефинирана като интервала между рандомизацията и най-ранната поява на локорегионален рецидив, далечни метастази или контралатерален рак на гърдата. </w:t>
      </w:r>
    </w:p>
    <w:p w:rsidR="00DE0EE9" w:rsidRPr="00732A4E" w:rsidRDefault="00DE0EE9">
      <w:pPr>
        <w:autoSpaceDE w:val="0"/>
        <w:autoSpaceDN w:val="0"/>
        <w:adjustRightInd w:val="0"/>
        <w:ind w:right="140"/>
        <w:jc w:val="both"/>
        <w:rPr>
          <w:rFonts w:eastAsia="Times New Roman"/>
          <w:snapToGrid/>
          <w:sz w:val="22"/>
          <w:szCs w:val="22"/>
          <w:lang w:val="bg-BG" w:eastAsia="bg-BG"/>
        </w:rPr>
      </w:pPr>
    </w:p>
    <w:p w:rsidR="00DE0EE9" w:rsidRPr="00732A4E" w:rsidRDefault="002D0388">
      <w:pPr>
        <w:autoSpaceDE w:val="0"/>
        <w:autoSpaceDN w:val="0"/>
        <w:adjustRightInd w:val="0"/>
        <w:ind w:right="140"/>
        <w:jc w:val="both"/>
        <w:rPr>
          <w:rFonts w:eastAsia="Times New Roman"/>
          <w:snapToGrid/>
          <w:sz w:val="22"/>
          <w:szCs w:val="22"/>
          <w:lang w:val="bg-BG" w:eastAsia="bg-BG"/>
        </w:rPr>
      </w:pPr>
      <w:r w:rsidRPr="00732A4E">
        <w:rPr>
          <w:rFonts w:eastAsia="Times New Roman"/>
          <w:snapToGrid/>
          <w:sz w:val="22"/>
          <w:szCs w:val="22"/>
          <w:lang w:val="bg-BG" w:eastAsia="bg-BG"/>
        </w:rPr>
        <w:t xml:space="preserve">Първият планиран междинен анализ при медиана на проследяване около 28 месеца (25% от пациентите са проследени в продължение на поне 38 месеца) показва, че летрозол значимо намалява риска от рецидив на рак на гърдата с 42% спрямо плацебо (HR 0,58; 95% CI 0,45, 0,76; </w:t>
      </w:r>
      <w:r w:rsidRPr="00732A4E">
        <w:rPr>
          <w:rFonts w:eastAsia="Times New Roman"/>
          <w:i/>
          <w:iCs/>
          <w:snapToGrid/>
          <w:sz w:val="22"/>
          <w:szCs w:val="22"/>
          <w:lang w:val="bg-BG" w:eastAsia="bg-BG"/>
        </w:rPr>
        <w:t>P</w:t>
      </w:r>
      <w:r w:rsidRPr="00732A4E">
        <w:rPr>
          <w:rFonts w:eastAsia="Times New Roman"/>
          <w:snapToGrid/>
          <w:sz w:val="22"/>
          <w:szCs w:val="22"/>
          <w:lang w:val="bg-BG" w:eastAsia="bg-BG"/>
        </w:rPr>
        <w:t xml:space="preserve">=0,00003). Предимство в полза на летрозол се наблюдава независимо от статуса на лимфните възли. Няма статистически значима разлика по отношение на общата преживяемост: (летрозол 51 смъртни случая; плацебо 62; HR 0,82; 95% CI 0,56, 1,19). </w:t>
      </w:r>
    </w:p>
    <w:p w:rsidR="00DE0EE9" w:rsidRPr="00732A4E" w:rsidRDefault="00DE0EE9">
      <w:pPr>
        <w:autoSpaceDE w:val="0"/>
        <w:autoSpaceDN w:val="0"/>
        <w:adjustRightInd w:val="0"/>
        <w:ind w:right="140"/>
        <w:jc w:val="both"/>
        <w:rPr>
          <w:rFonts w:eastAsia="Times New Roman"/>
          <w:snapToGrid/>
          <w:sz w:val="22"/>
          <w:szCs w:val="22"/>
          <w:lang w:val="bg-BG" w:eastAsia="bg-BG"/>
        </w:rPr>
      </w:pPr>
    </w:p>
    <w:p w:rsidR="00DE0EE9" w:rsidRPr="00732A4E" w:rsidRDefault="002D0388">
      <w:pPr>
        <w:autoSpaceDE w:val="0"/>
        <w:autoSpaceDN w:val="0"/>
        <w:adjustRightInd w:val="0"/>
        <w:ind w:right="140"/>
        <w:jc w:val="both"/>
        <w:rPr>
          <w:rFonts w:eastAsia="Times New Roman"/>
          <w:snapToGrid/>
          <w:sz w:val="22"/>
          <w:szCs w:val="22"/>
          <w:lang w:val="bg-BG" w:eastAsia="bg-BG"/>
        </w:rPr>
      </w:pPr>
      <w:r w:rsidRPr="00732A4E">
        <w:rPr>
          <w:rFonts w:eastAsia="Times New Roman"/>
          <w:snapToGrid/>
          <w:sz w:val="22"/>
          <w:szCs w:val="22"/>
          <w:lang w:val="bg-BG" w:eastAsia="bg-BG"/>
        </w:rPr>
        <w:t xml:space="preserve">Затова, след първия междинен анализ проучването е разслепено и продължава като отворено, и на пациентите от плацебо рамото е позволено да преминат на лечение с летрозол в продължение на 5 години. Над 60% от подходящите пациенти (без заболяване при разслепяването) избират да преминат на терапия с летрозол. Крайният анализ включва 1 551 жени, преминали от лечение с плацебо към лечение с летрозол при медиана 31 месеца (граници от 12 до 106 месеца) след приключване на адювантната терапия с тамоксифен. Медианата на продължителност на лечението с летрозол след смяната на терапията е 40 месеца. </w:t>
      </w:r>
    </w:p>
    <w:p w:rsidR="00DE0EE9" w:rsidRPr="00732A4E" w:rsidRDefault="00DE0EE9">
      <w:pPr>
        <w:autoSpaceDE w:val="0"/>
        <w:autoSpaceDN w:val="0"/>
        <w:adjustRightInd w:val="0"/>
        <w:ind w:right="140"/>
        <w:jc w:val="both"/>
        <w:rPr>
          <w:rFonts w:eastAsia="Times New Roman"/>
          <w:snapToGrid/>
          <w:sz w:val="22"/>
          <w:szCs w:val="22"/>
          <w:lang w:val="bg-BG" w:eastAsia="bg-BG"/>
        </w:rPr>
      </w:pPr>
    </w:p>
    <w:p w:rsidR="00C67157" w:rsidRPr="00732A4E" w:rsidRDefault="002D0388" w:rsidP="00C67157">
      <w:pPr>
        <w:pStyle w:val="TextCharChar"/>
        <w:spacing w:before="0"/>
        <w:rPr>
          <w:sz w:val="22"/>
          <w:szCs w:val="22"/>
          <w:lang w:val="bg-BG" w:eastAsia="bg-BG"/>
        </w:rPr>
      </w:pPr>
      <w:r w:rsidRPr="00732A4E">
        <w:rPr>
          <w:sz w:val="22"/>
          <w:szCs w:val="22"/>
          <w:lang w:val="bg-BG" w:eastAsia="bg-BG"/>
        </w:rPr>
        <w:t>Крайният анализ, проведен при медиана на проследяване 62 месеца, потвърждава сигнификантната редукция на риска от рецидив на рак на гърдата при летрозол.</w:t>
      </w:r>
    </w:p>
    <w:p w:rsidR="00826D86" w:rsidRDefault="00826D86" w:rsidP="00C67157">
      <w:pPr>
        <w:pStyle w:val="TextCharChar"/>
        <w:spacing w:before="0"/>
        <w:rPr>
          <w:sz w:val="22"/>
          <w:szCs w:val="22"/>
          <w:lang w:val="bg-BG" w:eastAsia="bg-BG"/>
        </w:rPr>
      </w:pPr>
    </w:p>
    <w:p w:rsidR="00826D86" w:rsidRPr="00732A4E" w:rsidRDefault="00732A4E" w:rsidP="00C67157">
      <w:pPr>
        <w:pStyle w:val="TextCharChar"/>
        <w:spacing w:before="0"/>
        <w:rPr>
          <w:b/>
          <w:bCs/>
          <w:sz w:val="22"/>
          <w:szCs w:val="22"/>
          <w:lang w:val="ru-RU"/>
        </w:rPr>
      </w:pPr>
      <w:r>
        <w:rPr>
          <w:sz w:val="22"/>
          <w:szCs w:val="22"/>
          <w:lang w:val="bg-BG" w:eastAsia="bg-BG"/>
        </w:rPr>
        <w:br w:type="page"/>
      </w:r>
      <w:r w:rsidR="002D0388" w:rsidRPr="00732A4E">
        <w:rPr>
          <w:b/>
          <w:bCs/>
          <w:sz w:val="22"/>
          <w:szCs w:val="22"/>
          <w:lang w:val="ru-RU"/>
        </w:rPr>
        <w:lastRenderedPageBreak/>
        <w:t xml:space="preserve">Таблица 8 Преживяемост без заболяване и обща преживяемост (Модифицирана </w:t>
      </w:r>
      <w:r w:rsidR="002D0388" w:rsidRPr="00732A4E">
        <w:rPr>
          <w:b/>
          <w:bCs/>
          <w:sz w:val="22"/>
          <w:szCs w:val="22"/>
        </w:rPr>
        <w:t>ITT</w:t>
      </w:r>
      <w:r w:rsidR="002D0388" w:rsidRPr="00732A4E">
        <w:rPr>
          <w:b/>
          <w:bCs/>
          <w:sz w:val="22"/>
          <w:szCs w:val="22"/>
          <w:lang w:val="ru-RU"/>
        </w:rPr>
        <w:t xml:space="preserve"> популация)</w:t>
      </w:r>
    </w:p>
    <w:p w:rsidR="00826D86" w:rsidRPr="00DD2420" w:rsidRDefault="00826D86" w:rsidP="00C67157">
      <w:pPr>
        <w:pStyle w:val="TextCharChar"/>
        <w:spacing w:before="0"/>
        <w:rPr>
          <w:b/>
          <w:bCs/>
          <w:color w:val="FF0000"/>
          <w:sz w:val="22"/>
          <w:szCs w:val="22"/>
          <w:lang w:val="ru-RU"/>
        </w:rPr>
      </w:pPr>
    </w:p>
    <w:tbl>
      <w:tblPr>
        <w:tblW w:w="9072" w:type="dxa"/>
        <w:tblInd w:w="108" w:type="dxa"/>
        <w:tblBorders>
          <w:top w:val="single" w:sz="6" w:space="0" w:color="000000"/>
          <w:left w:val="single" w:sz="6" w:space="0" w:color="000000"/>
          <w:bottom w:val="single" w:sz="6" w:space="0" w:color="000000"/>
          <w:right w:val="single" w:sz="6" w:space="0" w:color="000000"/>
        </w:tblBorders>
        <w:tblLayout w:type="fixed"/>
        <w:tblLook w:val="0000"/>
      </w:tblPr>
      <w:tblGrid>
        <w:gridCol w:w="1843"/>
        <w:gridCol w:w="1204"/>
        <w:gridCol w:w="1205"/>
        <w:gridCol w:w="1135"/>
        <w:gridCol w:w="70"/>
        <w:gridCol w:w="1205"/>
        <w:gridCol w:w="1205"/>
        <w:gridCol w:w="1205"/>
      </w:tblGrid>
      <w:tr w:rsidR="007732EF" w:rsidRPr="00732A4E" w:rsidTr="00DF7A60">
        <w:trPr>
          <w:trHeight w:val="144"/>
        </w:trPr>
        <w:tc>
          <w:tcPr>
            <w:tcW w:w="1843" w:type="dxa"/>
            <w:tcBorders>
              <w:top w:val="single" w:sz="8" w:space="0" w:color="000000"/>
              <w:left w:val="single" w:sz="6" w:space="0" w:color="000000"/>
              <w:bottom w:val="nil"/>
              <w:right w:val="nil"/>
            </w:tcBorders>
          </w:tcPr>
          <w:p w:rsidR="00826D86" w:rsidRPr="00732A4E" w:rsidRDefault="00826D86" w:rsidP="00826D86">
            <w:pPr>
              <w:jc w:val="center"/>
              <w:rPr>
                <w:sz w:val="20"/>
                <w:szCs w:val="20"/>
                <w:lang w:val="ru-RU"/>
              </w:rPr>
            </w:pPr>
          </w:p>
        </w:tc>
        <w:tc>
          <w:tcPr>
            <w:tcW w:w="3544" w:type="dxa"/>
            <w:gridSpan w:val="3"/>
            <w:tcBorders>
              <w:top w:val="single" w:sz="8" w:space="0" w:color="000000"/>
              <w:left w:val="nil"/>
              <w:bottom w:val="single" w:sz="8" w:space="0" w:color="000000"/>
              <w:right w:val="nil"/>
            </w:tcBorders>
          </w:tcPr>
          <w:p w:rsidR="00826D86" w:rsidRPr="00732A4E" w:rsidRDefault="002D0388" w:rsidP="00826D86">
            <w:pPr>
              <w:jc w:val="center"/>
              <w:rPr>
                <w:b/>
                <w:bCs/>
                <w:sz w:val="20"/>
                <w:szCs w:val="20"/>
                <w:lang w:val="bg-BG"/>
              </w:rPr>
            </w:pPr>
            <w:r w:rsidRPr="00732A4E">
              <w:rPr>
                <w:b/>
                <w:bCs/>
                <w:sz w:val="20"/>
                <w:szCs w:val="20"/>
                <w:lang w:val="bg-BG"/>
              </w:rPr>
              <w:t xml:space="preserve">Медиана на проследяване </w:t>
            </w:r>
            <w:r w:rsidRPr="00732A4E">
              <w:rPr>
                <w:b/>
                <w:bCs/>
                <w:sz w:val="20"/>
                <w:szCs w:val="20"/>
              </w:rPr>
              <w:t xml:space="preserve">28 </w:t>
            </w:r>
            <w:r w:rsidRPr="00732A4E">
              <w:rPr>
                <w:b/>
                <w:bCs/>
                <w:sz w:val="20"/>
                <w:szCs w:val="20"/>
                <w:lang w:val="bg-BG"/>
              </w:rPr>
              <w:t>месеца</w:t>
            </w:r>
          </w:p>
        </w:tc>
        <w:tc>
          <w:tcPr>
            <w:tcW w:w="3685" w:type="dxa"/>
            <w:gridSpan w:val="4"/>
            <w:tcBorders>
              <w:top w:val="single" w:sz="8" w:space="0" w:color="000000"/>
              <w:left w:val="nil"/>
              <w:bottom w:val="single" w:sz="8" w:space="0" w:color="000000"/>
              <w:right w:val="single" w:sz="6" w:space="0" w:color="000000"/>
            </w:tcBorders>
          </w:tcPr>
          <w:p w:rsidR="00826D86" w:rsidRPr="00732A4E" w:rsidRDefault="002D0388" w:rsidP="00826D86">
            <w:pPr>
              <w:pStyle w:val="Default"/>
              <w:jc w:val="center"/>
              <w:rPr>
                <w:b/>
                <w:bCs/>
                <w:color w:val="auto"/>
                <w:sz w:val="20"/>
                <w:szCs w:val="20"/>
              </w:rPr>
            </w:pPr>
            <w:r w:rsidRPr="00732A4E">
              <w:rPr>
                <w:b/>
                <w:bCs/>
                <w:color w:val="auto"/>
                <w:sz w:val="20"/>
                <w:szCs w:val="20"/>
              </w:rPr>
              <w:t>Медиана на проследяване 62 месеца</w:t>
            </w:r>
            <w:r w:rsidR="00732A4E" w:rsidRPr="00732A4E">
              <w:rPr>
                <w:b/>
                <w:bCs/>
                <w:color w:val="auto"/>
                <w:sz w:val="20"/>
                <w:szCs w:val="20"/>
                <w:vertAlign w:val="superscript"/>
              </w:rPr>
              <w:t>1</w:t>
            </w:r>
          </w:p>
        </w:tc>
      </w:tr>
      <w:tr w:rsidR="007732EF" w:rsidRPr="00732A4E" w:rsidTr="00DF7A60">
        <w:trPr>
          <w:trHeight w:val="396"/>
        </w:trPr>
        <w:tc>
          <w:tcPr>
            <w:tcW w:w="1843" w:type="dxa"/>
            <w:tcBorders>
              <w:top w:val="nil"/>
              <w:left w:val="single" w:sz="6" w:space="0" w:color="000000"/>
              <w:bottom w:val="single" w:sz="8" w:space="0" w:color="000000"/>
              <w:right w:val="nil"/>
            </w:tcBorders>
          </w:tcPr>
          <w:p w:rsidR="00826D86" w:rsidRPr="00732A4E" w:rsidRDefault="00826D86" w:rsidP="00826D86">
            <w:pPr>
              <w:pStyle w:val="Default"/>
              <w:jc w:val="center"/>
              <w:rPr>
                <w:color w:val="auto"/>
                <w:sz w:val="20"/>
                <w:szCs w:val="20"/>
                <w:lang w:val="en-US"/>
              </w:rPr>
            </w:pPr>
          </w:p>
        </w:tc>
        <w:tc>
          <w:tcPr>
            <w:tcW w:w="1204" w:type="dxa"/>
            <w:tcBorders>
              <w:top w:val="single" w:sz="8" w:space="0" w:color="000000"/>
              <w:left w:val="nil"/>
              <w:bottom w:val="single" w:sz="8" w:space="0" w:color="000000"/>
              <w:right w:val="nil"/>
            </w:tcBorders>
          </w:tcPr>
          <w:p w:rsidR="00826D86" w:rsidRPr="00732A4E" w:rsidRDefault="002D0388" w:rsidP="00826D86">
            <w:pPr>
              <w:pStyle w:val="Default"/>
              <w:jc w:val="center"/>
              <w:rPr>
                <w:color w:val="auto"/>
                <w:sz w:val="20"/>
                <w:szCs w:val="20"/>
              </w:rPr>
            </w:pPr>
            <w:r w:rsidRPr="00732A4E">
              <w:rPr>
                <w:color w:val="auto"/>
                <w:sz w:val="20"/>
                <w:szCs w:val="20"/>
              </w:rPr>
              <w:t xml:space="preserve">Летрозол N=2582 </w:t>
            </w:r>
          </w:p>
        </w:tc>
        <w:tc>
          <w:tcPr>
            <w:tcW w:w="1205" w:type="dxa"/>
            <w:tcBorders>
              <w:top w:val="single" w:sz="8" w:space="0" w:color="000000"/>
              <w:left w:val="nil"/>
              <w:bottom w:val="single" w:sz="8" w:space="0" w:color="000000"/>
              <w:right w:val="nil"/>
            </w:tcBorders>
          </w:tcPr>
          <w:p w:rsidR="00826D86" w:rsidRPr="00732A4E" w:rsidRDefault="002D0388" w:rsidP="00826D86">
            <w:pPr>
              <w:pStyle w:val="Default"/>
              <w:jc w:val="center"/>
              <w:rPr>
                <w:color w:val="auto"/>
                <w:sz w:val="20"/>
                <w:szCs w:val="20"/>
              </w:rPr>
            </w:pPr>
            <w:r w:rsidRPr="00732A4E">
              <w:rPr>
                <w:color w:val="auto"/>
                <w:sz w:val="20"/>
                <w:szCs w:val="20"/>
              </w:rPr>
              <w:t xml:space="preserve">Плацебо </w:t>
            </w:r>
          </w:p>
          <w:p w:rsidR="00826D86" w:rsidRPr="00732A4E" w:rsidRDefault="002D0388" w:rsidP="00826D86">
            <w:pPr>
              <w:pStyle w:val="Default"/>
              <w:jc w:val="center"/>
              <w:rPr>
                <w:color w:val="auto"/>
                <w:sz w:val="20"/>
                <w:szCs w:val="20"/>
              </w:rPr>
            </w:pPr>
            <w:r w:rsidRPr="00732A4E">
              <w:rPr>
                <w:color w:val="auto"/>
                <w:sz w:val="20"/>
                <w:szCs w:val="20"/>
              </w:rPr>
              <w:t xml:space="preserve">N=2586 </w:t>
            </w:r>
          </w:p>
        </w:tc>
        <w:tc>
          <w:tcPr>
            <w:tcW w:w="1205" w:type="dxa"/>
            <w:gridSpan w:val="2"/>
            <w:tcBorders>
              <w:top w:val="single" w:sz="8" w:space="0" w:color="000000"/>
              <w:left w:val="nil"/>
              <w:bottom w:val="single" w:sz="8" w:space="0" w:color="000000"/>
              <w:right w:val="nil"/>
            </w:tcBorders>
          </w:tcPr>
          <w:p w:rsidR="00826D86" w:rsidRPr="00732A4E" w:rsidRDefault="002D0388" w:rsidP="00826D86">
            <w:pPr>
              <w:pStyle w:val="Default"/>
              <w:jc w:val="center"/>
              <w:rPr>
                <w:color w:val="auto"/>
                <w:sz w:val="20"/>
                <w:szCs w:val="20"/>
                <w:lang w:val="en-US"/>
              </w:rPr>
            </w:pPr>
            <w:r w:rsidRPr="00732A4E">
              <w:rPr>
                <w:color w:val="auto"/>
                <w:sz w:val="20"/>
                <w:szCs w:val="20"/>
                <w:lang w:val="en-US"/>
              </w:rPr>
              <w:t xml:space="preserve">HR </w:t>
            </w:r>
          </w:p>
          <w:p w:rsidR="00826D86" w:rsidRPr="00732A4E" w:rsidRDefault="002D0388" w:rsidP="00826D86">
            <w:pPr>
              <w:pStyle w:val="Default"/>
              <w:jc w:val="center"/>
              <w:rPr>
                <w:color w:val="auto"/>
                <w:sz w:val="20"/>
                <w:szCs w:val="20"/>
                <w:lang w:val="en-US"/>
              </w:rPr>
            </w:pPr>
            <w:r w:rsidRPr="00732A4E">
              <w:rPr>
                <w:color w:val="auto"/>
                <w:sz w:val="20"/>
                <w:szCs w:val="20"/>
                <w:lang w:val="en-US"/>
              </w:rPr>
              <w:t>(95% CI)</w:t>
            </w:r>
            <w:r w:rsidRPr="00732A4E">
              <w:rPr>
                <w:color w:val="auto"/>
                <w:position w:val="8"/>
                <w:sz w:val="20"/>
                <w:szCs w:val="20"/>
                <w:vertAlign w:val="superscript"/>
                <w:lang w:val="en-US"/>
              </w:rPr>
              <w:t xml:space="preserve">2 </w:t>
            </w:r>
          </w:p>
          <w:p w:rsidR="00826D86" w:rsidRPr="00732A4E" w:rsidRDefault="002D0388" w:rsidP="00826D86">
            <w:pPr>
              <w:pStyle w:val="Default"/>
              <w:jc w:val="center"/>
              <w:rPr>
                <w:color w:val="auto"/>
                <w:sz w:val="20"/>
                <w:szCs w:val="20"/>
                <w:lang w:val="en-US"/>
              </w:rPr>
            </w:pPr>
            <w:r w:rsidRPr="00732A4E">
              <w:rPr>
                <w:i/>
                <w:iCs/>
                <w:color w:val="auto"/>
                <w:sz w:val="20"/>
                <w:szCs w:val="20"/>
                <w:lang w:val="en-US"/>
              </w:rPr>
              <w:t xml:space="preserve">P </w:t>
            </w:r>
            <w:r w:rsidRPr="00732A4E">
              <w:rPr>
                <w:color w:val="auto"/>
                <w:sz w:val="20"/>
                <w:szCs w:val="20"/>
                <w:lang w:val="en-US"/>
              </w:rPr>
              <w:t xml:space="preserve">value </w:t>
            </w:r>
          </w:p>
        </w:tc>
        <w:tc>
          <w:tcPr>
            <w:tcW w:w="1205" w:type="dxa"/>
            <w:tcBorders>
              <w:top w:val="single" w:sz="8" w:space="0" w:color="000000"/>
              <w:left w:val="nil"/>
              <w:bottom w:val="single" w:sz="8" w:space="0" w:color="000000"/>
              <w:right w:val="nil"/>
            </w:tcBorders>
          </w:tcPr>
          <w:p w:rsidR="00826D86" w:rsidRPr="00732A4E" w:rsidRDefault="002D0388" w:rsidP="00826D86">
            <w:pPr>
              <w:pStyle w:val="Default"/>
              <w:jc w:val="center"/>
              <w:rPr>
                <w:color w:val="auto"/>
                <w:sz w:val="20"/>
                <w:szCs w:val="20"/>
              </w:rPr>
            </w:pPr>
            <w:r w:rsidRPr="00732A4E">
              <w:rPr>
                <w:color w:val="auto"/>
                <w:sz w:val="20"/>
                <w:szCs w:val="20"/>
              </w:rPr>
              <w:t xml:space="preserve">Летрозол </w:t>
            </w:r>
          </w:p>
          <w:p w:rsidR="00826D86" w:rsidRPr="00732A4E" w:rsidRDefault="002D0388" w:rsidP="00826D86">
            <w:pPr>
              <w:pStyle w:val="Default"/>
              <w:jc w:val="center"/>
              <w:rPr>
                <w:color w:val="auto"/>
                <w:sz w:val="20"/>
                <w:szCs w:val="20"/>
              </w:rPr>
            </w:pPr>
            <w:r w:rsidRPr="00732A4E">
              <w:rPr>
                <w:color w:val="auto"/>
                <w:sz w:val="20"/>
                <w:szCs w:val="20"/>
              </w:rPr>
              <w:t xml:space="preserve">N=2582 </w:t>
            </w:r>
          </w:p>
        </w:tc>
        <w:tc>
          <w:tcPr>
            <w:tcW w:w="1205" w:type="dxa"/>
            <w:tcBorders>
              <w:top w:val="single" w:sz="8" w:space="0" w:color="000000"/>
              <w:left w:val="nil"/>
              <w:bottom w:val="single" w:sz="8" w:space="0" w:color="000000"/>
              <w:right w:val="nil"/>
            </w:tcBorders>
          </w:tcPr>
          <w:p w:rsidR="00826D86" w:rsidRPr="00732A4E" w:rsidRDefault="002D0388" w:rsidP="00826D86">
            <w:pPr>
              <w:pStyle w:val="Default"/>
              <w:jc w:val="center"/>
              <w:rPr>
                <w:color w:val="auto"/>
                <w:sz w:val="20"/>
                <w:szCs w:val="20"/>
              </w:rPr>
            </w:pPr>
            <w:r w:rsidRPr="00732A4E">
              <w:rPr>
                <w:color w:val="auto"/>
                <w:sz w:val="20"/>
                <w:szCs w:val="20"/>
              </w:rPr>
              <w:t xml:space="preserve">Плацебо </w:t>
            </w:r>
          </w:p>
          <w:p w:rsidR="00826D86" w:rsidRPr="00732A4E" w:rsidRDefault="002D0388" w:rsidP="00826D86">
            <w:pPr>
              <w:pStyle w:val="Default"/>
              <w:jc w:val="center"/>
              <w:rPr>
                <w:color w:val="auto"/>
                <w:sz w:val="20"/>
                <w:szCs w:val="20"/>
              </w:rPr>
            </w:pPr>
            <w:r w:rsidRPr="00732A4E">
              <w:rPr>
                <w:color w:val="auto"/>
                <w:sz w:val="20"/>
                <w:szCs w:val="20"/>
              </w:rPr>
              <w:t xml:space="preserve">N=2586 </w:t>
            </w:r>
          </w:p>
        </w:tc>
        <w:tc>
          <w:tcPr>
            <w:tcW w:w="1205" w:type="dxa"/>
            <w:tcBorders>
              <w:top w:val="single" w:sz="8" w:space="0" w:color="000000"/>
              <w:left w:val="nil"/>
              <w:bottom w:val="single" w:sz="8" w:space="0" w:color="000000"/>
              <w:right w:val="single" w:sz="6" w:space="0" w:color="000000"/>
            </w:tcBorders>
          </w:tcPr>
          <w:p w:rsidR="00826D86" w:rsidRPr="00732A4E" w:rsidRDefault="002D0388" w:rsidP="00826D86">
            <w:pPr>
              <w:pStyle w:val="Default"/>
              <w:jc w:val="center"/>
              <w:rPr>
                <w:color w:val="auto"/>
                <w:sz w:val="20"/>
                <w:szCs w:val="20"/>
                <w:lang w:val="en-US"/>
              </w:rPr>
            </w:pPr>
            <w:r w:rsidRPr="00732A4E">
              <w:rPr>
                <w:color w:val="auto"/>
                <w:sz w:val="20"/>
                <w:szCs w:val="20"/>
                <w:lang w:val="en-US"/>
              </w:rPr>
              <w:t xml:space="preserve">HR </w:t>
            </w:r>
          </w:p>
          <w:p w:rsidR="00826D86" w:rsidRPr="00732A4E" w:rsidRDefault="002D0388" w:rsidP="00826D86">
            <w:pPr>
              <w:pStyle w:val="Default"/>
              <w:jc w:val="center"/>
              <w:rPr>
                <w:color w:val="auto"/>
                <w:sz w:val="20"/>
                <w:szCs w:val="20"/>
                <w:lang w:val="en-US"/>
              </w:rPr>
            </w:pPr>
            <w:r w:rsidRPr="00732A4E">
              <w:rPr>
                <w:color w:val="auto"/>
                <w:sz w:val="20"/>
                <w:szCs w:val="20"/>
                <w:lang w:val="en-US"/>
              </w:rPr>
              <w:t>(95% CI)</w:t>
            </w:r>
            <w:r w:rsidRPr="00732A4E">
              <w:rPr>
                <w:color w:val="auto"/>
                <w:position w:val="8"/>
                <w:sz w:val="20"/>
                <w:szCs w:val="20"/>
                <w:vertAlign w:val="superscript"/>
                <w:lang w:val="en-US"/>
              </w:rPr>
              <w:t xml:space="preserve">2 </w:t>
            </w:r>
          </w:p>
          <w:p w:rsidR="00826D86" w:rsidRPr="00732A4E" w:rsidRDefault="002D0388" w:rsidP="00826D86">
            <w:pPr>
              <w:pStyle w:val="Default"/>
              <w:jc w:val="center"/>
              <w:rPr>
                <w:color w:val="auto"/>
                <w:sz w:val="20"/>
                <w:szCs w:val="20"/>
                <w:lang w:val="en-US"/>
              </w:rPr>
            </w:pPr>
            <w:r w:rsidRPr="00732A4E">
              <w:rPr>
                <w:i/>
                <w:iCs/>
                <w:color w:val="auto"/>
                <w:sz w:val="20"/>
                <w:szCs w:val="20"/>
                <w:lang w:val="en-US"/>
              </w:rPr>
              <w:t xml:space="preserve">P </w:t>
            </w:r>
            <w:r w:rsidRPr="00732A4E">
              <w:rPr>
                <w:color w:val="auto"/>
                <w:sz w:val="20"/>
                <w:szCs w:val="20"/>
                <w:lang w:val="en-US"/>
              </w:rPr>
              <w:t xml:space="preserve">value </w:t>
            </w:r>
          </w:p>
        </w:tc>
      </w:tr>
      <w:tr w:rsidR="00826D86" w:rsidRPr="00732A4E" w:rsidTr="007732EF">
        <w:trPr>
          <w:trHeight w:val="194"/>
        </w:trPr>
        <w:tc>
          <w:tcPr>
            <w:tcW w:w="9072" w:type="dxa"/>
            <w:gridSpan w:val="8"/>
            <w:tcBorders>
              <w:top w:val="single" w:sz="8" w:space="0" w:color="000000"/>
              <w:left w:val="single" w:sz="6" w:space="0" w:color="000000"/>
              <w:bottom w:val="nil"/>
              <w:right w:val="single" w:sz="6" w:space="0" w:color="000000"/>
            </w:tcBorders>
          </w:tcPr>
          <w:p w:rsidR="00826D86" w:rsidRPr="00732A4E" w:rsidRDefault="002D0388" w:rsidP="00826D86">
            <w:pPr>
              <w:pStyle w:val="Default"/>
              <w:jc w:val="both"/>
              <w:rPr>
                <w:color w:val="auto"/>
                <w:sz w:val="20"/>
                <w:szCs w:val="20"/>
                <w:lang w:val="en-US"/>
              </w:rPr>
            </w:pPr>
            <w:r w:rsidRPr="00732A4E">
              <w:rPr>
                <w:b/>
                <w:bCs/>
                <w:color w:val="auto"/>
                <w:sz w:val="20"/>
                <w:szCs w:val="20"/>
              </w:rPr>
              <w:t>Преживяемост без заболяване</w:t>
            </w:r>
            <w:r w:rsidRPr="00732A4E">
              <w:rPr>
                <w:color w:val="auto"/>
                <w:position w:val="8"/>
                <w:sz w:val="20"/>
                <w:szCs w:val="20"/>
                <w:vertAlign w:val="superscript"/>
                <w:lang w:val="en-US"/>
              </w:rPr>
              <w:t xml:space="preserve">3 </w:t>
            </w:r>
          </w:p>
        </w:tc>
      </w:tr>
      <w:tr w:rsidR="007732EF" w:rsidRPr="00732A4E" w:rsidTr="00DF7A60">
        <w:trPr>
          <w:trHeight w:val="397"/>
        </w:trPr>
        <w:tc>
          <w:tcPr>
            <w:tcW w:w="1843" w:type="dxa"/>
            <w:tcBorders>
              <w:top w:val="nil"/>
              <w:left w:val="single" w:sz="6" w:space="0" w:color="000000"/>
              <w:bottom w:val="single" w:sz="8" w:space="0" w:color="000000"/>
              <w:right w:val="nil"/>
            </w:tcBorders>
          </w:tcPr>
          <w:p w:rsidR="00826D86" w:rsidRPr="00732A4E" w:rsidRDefault="002D0388" w:rsidP="00826D86">
            <w:pPr>
              <w:pStyle w:val="Default"/>
              <w:jc w:val="both"/>
              <w:rPr>
                <w:color w:val="auto"/>
                <w:sz w:val="20"/>
                <w:szCs w:val="20"/>
                <w:lang w:val="en-US"/>
              </w:rPr>
            </w:pPr>
            <w:r w:rsidRPr="00732A4E">
              <w:rPr>
                <w:color w:val="auto"/>
                <w:sz w:val="20"/>
                <w:szCs w:val="20"/>
              </w:rPr>
              <w:t>Събития</w:t>
            </w:r>
            <w:r w:rsidRPr="00732A4E">
              <w:rPr>
                <w:color w:val="auto"/>
                <w:sz w:val="20"/>
                <w:szCs w:val="20"/>
                <w:lang w:val="en-US"/>
              </w:rPr>
              <w:t xml:space="preserve"> </w:t>
            </w:r>
          </w:p>
        </w:tc>
        <w:tc>
          <w:tcPr>
            <w:tcW w:w="1204" w:type="dxa"/>
            <w:tcBorders>
              <w:top w:val="nil"/>
              <w:left w:val="nil"/>
              <w:bottom w:val="single" w:sz="8" w:space="0" w:color="000000"/>
              <w:right w:val="nil"/>
            </w:tcBorders>
          </w:tcPr>
          <w:p w:rsidR="00826D86" w:rsidRPr="00732A4E" w:rsidRDefault="007732EF" w:rsidP="00826D86">
            <w:pPr>
              <w:pStyle w:val="Default"/>
              <w:jc w:val="center"/>
              <w:rPr>
                <w:color w:val="auto"/>
                <w:sz w:val="20"/>
                <w:szCs w:val="20"/>
                <w:lang w:val="en-US"/>
              </w:rPr>
            </w:pPr>
            <w:r>
              <w:rPr>
                <w:color w:val="auto"/>
                <w:sz w:val="20"/>
                <w:szCs w:val="20"/>
                <w:lang w:val="en-US"/>
              </w:rPr>
              <w:t>92 (3</w:t>
            </w:r>
            <w:r>
              <w:rPr>
                <w:color w:val="auto"/>
                <w:sz w:val="20"/>
                <w:szCs w:val="20"/>
              </w:rPr>
              <w:t>,</w:t>
            </w:r>
            <w:r w:rsidR="002D0388" w:rsidRPr="00732A4E">
              <w:rPr>
                <w:color w:val="auto"/>
                <w:sz w:val="20"/>
                <w:szCs w:val="20"/>
                <w:lang w:val="en-US"/>
              </w:rPr>
              <w:t xml:space="preserve">6%) </w:t>
            </w:r>
          </w:p>
        </w:tc>
        <w:tc>
          <w:tcPr>
            <w:tcW w:w="1205" w:type="dxa"/>
            <w:tcBorders>
              <w:top w:val="nil"/>
              <w:left w:val="nil"/>
              <w:bottom w:val="single" w:sz="8" w:space="0" w:color="000000"/>
              <w:right w:val="nil"/>
            </w:tcBorders>
          </w:tcPr>
          <w:p w:rsidR="00826D86" w:rsidRPr="00732A4E" w:rsidRDefault="007732EF" w:rsidP="00826D86">
            <w:pPr>
              <w:pStyle w:val="Default"/>
              <w:jc w:val="center"/>
              <w:rPr>
                <w:color w:val="auto"/>
                <w:sz w:val="20"/>
                <w:szCs w:val="20"/>
                <w:lang w:val="en-US"/>
              </w:rPr>
            </w:pPr>
            <w:r>
              <w:rPr>
                <w:color w:val="auto"/>
                <w:sz w:val="20"/>
                <w:szCs w:val="20"/>
                <w:lang w:val="en-US"/>
              </w:rPr>
              <w:t>155 (6</w:t>
            </w:r>
            <w:r>
              <w:rPr>
                <w:color w:val="auto"/>
                <w:sz w:val="20"/>
                <w:szCs w:val="20"/>
              </w:rPr>
              <w:t>,</w:t>
            </w:r>
            <w:r w:rsidR="002D0388" w:rsidRPr="00732A4E">
              <w:rPr>
                <w:color w:val="auto"/>
                <w:sz w:val="20"/>
                <w:szCs w:val="20"/>
                <w:lang w:val="en-US"/>
              </w:rPr>
              <w:t>0%)</w:t>
            </w:r>
          </w:p>
        </w:tc>
        <w:tc>
          <w:tcPr>
            <w:tcW w:w="1205" w:type="dxa"/>
            <w:gridSpan w:val="2"/>
            <w:tcBorders>
              <w:top w:val="nil"/>
              <w:left w:val="nil"/>
              <w:bottom w:val="single" w:sz="8" w:space="0" w:color="000000"/>
              <w:right w:val="nil"/>
            </w:tcBorders>
          </w:tcPr>
          <w:p w:rsidR="00826D86" w:rsidRPr="00732A4E" w:rsidRDefault="007732EF" w:rsidP="00826D86">
            <w:pPr>
              <w:pStyle w:val="Default"/>
              <w:jc w:val="center"/>
              <w:rPr>
                <w:color w:val="auto"/>
                <w:sz w:val="20"/>
                <w:szCs w:val="20"/>
                <w:lang w:val="en-US"/>
              </w:rPr>
            </w:pPr>
            <w:r>
              <w:rPr>
                <w:color w:val="auto"/>
                <w:sz w:val="20"/>
                <w:szCs w:val="20"/>
                <w:lang w:val="en-US"/>
              </w:rPr>
              <w:t>0</w:t>
            </w:r>
            <w:r>
              <w:rPr>
                <w:color w:val="auto"/>
                <w:sz w:val="20"/>
                <w:szCs w:val="20"/>
              </w:rPr>
              <w:t>,</w:t>
            </w:r>
            <w:r w:rsidR="002D0388" w:rsidRPr="00732A4E">
              <w:rPr>
                <w:color w:val="auto"/>
                <w:sz w:val="20"/>
                <w:szCs w:val="20"/>
                <w:lang w:val="en-US"/>
              </w:rPr>
              <w:t xml:space="preserve">58 </w:t>
            </w:r>
          </w:p>
          <w:p w:rsidR="00826D86" w:rsidRPr="00732A4E" w:rsidRDefault="002D0388" w:rsidP="00826D86">
            <w:pPr>
              <w:pStyle w:val="Default"/>
              <w:jc w:val="center"/>
              <w:rPr>
                <w:color w:val="auto"/>
                <w:sz w:val="20"/>
                <w:szCs w:val="20"/>
                <w:lang w:val="en-US"/>
              </w:rPr>
            </w:pPr>
            <w:r w:rsidRPr="00732A4E">
              <w:rPr>
                <w:color w:val="auto"/>
                <w:sz w:val="20"/>
                <w:szCs w:val="20"/>
                <w:lang w:val="en-US"/>
              </w:rPr>
              <w:t>(0</w:t>
            </w:r>
            <w:r w:rsidR="007732EF">
              <w:rPr>
                <w:color w:val="auto"/>
                <w:sz w:val="20"/>
                <w:szCs w:val="20"/>
              </w:rPr>
              <w:t>,</w:t>
            </w:r>
            <w:r w:rsidRPr="00732A4E">
              <w:rPr>
                <w:color w:val="auto"/>
                <w:sz w:val="20"/>
                <w:szCs w:val="20"/>
                <w:lang w:val="en-US"/>
              </w:rPr>
              <w:t>45</w:t>
            </w:r>
            <w:r w:rsidR="007732EF">
              <w:rPr>
                <w:color w:val="auto"/>
                <w:sz w:val="20"/>
                <w:szCs w:val="20"/>
              </w:rPr>
              <w:t>;</w:t>
            </w:r>
            <w:r w:rsidRPr="00732A4E">
              <w:rPr>
                <w:color w:val="auto"/>
                <w:sz w:val="20"/>
                <w:szCs w:val="20"/>
                <w:lang w:val="en-US"/>
              </w:rPr>
              <w:t xml:space="preserve"> 0</w:t>
            </w:r>
            <w:r w:rsidR="007732EF">
              <w:rPr>
                <w:color w:val="auto"/>
                <w:sz w:val="20"/>
                <w:szCs w:val="20"/>
              </w:rPr>
              <w:t>,</w:t>
            </w:r>
            <w:r w:rsidRPr="00732A4E">
              <w:rPr>
                <w:color w:val="auto"/>
                <w:sz w:val="20"/>
                <w:szCs w:val="20"/>
                <w:lang w:val="en-US"/>
              </w:rPr>
              <w:t xml:space="preserve">76) </w:t>
            </w:r>
          </w:p>
          <w:p w:rsidR="00826D86" w:rsidRPr="00732A4E" w:rsidRDefault="007732EF" w:rsidP="00826D86">
            <w:pPr>
              <w:pStyle w:val="Default"/>
              <w:jc w:val="center"/>
              <w:rPr>
                <w:color w:val="auto"/>
                <w:sz w:val="20"/>
                <w:szCs w:val="20"/>
                <w:lang w:val="en-US"/>
              </w:rPr>
            </w:pPr>
            <w:r>
              <w:rPr>
                <w:color w:val="auto"/>
                <w:sz w:val="20"/>
                <w:szCs w:val="20"/>
                <w:lang w:val="en-US"/>
              </w:rPr>
              <w:t>0</w:t>
            </w:r>
            <w:r>
              <w:rPr>
                <w:color w:val="auto"/>
                <w:sz w:val="20"/>
                <w:szCs w:val="20"/>
              </w:rPr>
              <w:t>,</w:t>
            </w:r>
            <w:r w:rsidR="002D0388" w:rsidRPr="00732A4E">
              <w:rPr>
                <w:color w:val="auto"/>
                <w:sz w:val="20"/>
                <w:szCs w:val="20"/>
                <w:lang w:val="en-US"/>
              </w:rPr>
              <w:t xml:space="preserve">00003 </w:t>
            </w:r>
          </w:p>
        </w:tc>
        <w:tc>
          <w:tcPr>
            <w:tcW w:w="1205" w:type="dxa"/>
            <w:tcBorders>
              <w:top w:val="nil"/>
              <w:left w:val="nil"/>
              <w:bottom w:val="single" w:sz="8" w:space="0" w:color="000000"/>
              <w:right w:val="nil"/>
            </w:tcBorders>
          </w:tcPr>
          <w:p w:rsidR="00826D86" w:rsidRPr="00732A4E" w:rsidRDefault="002D0388" w:rsidP="00826D86">
            <w:pPr>
              <w:pStyle w:val="Default"/>
              <w:jc w:val="center"/>
              <w:rPr>
                <w:color w:val="auto"/>
                <w:sz w:val="20"/>
                <w:szCs w:val="20"/>
                <w:lang w:val="en-US"/>
              </w:rPr>
            </w:pPr>
            <w:r w:rsidRPr="00732A4E">
              <w:rPr>
                <w:color w:val="auto"/>
                <w:sz w:val="20"/>
                <w:szCs w:val="20"/>
                <w:lang w:val="en-US"/>
              </w:rPr>
              <w:t xml:space="preserve">209 </w:t>
            </w:r>
          </w:p>
          <w:p w:rsidR="00826D86" w:rsidRPr="00732A4E" w:rsidRDefault="007732EF" w:rsidP="00826D86">
            <w:pPr>
              <w:pStyle w:val="Default"/>
              <w:jc w:val="center"/>
              <w:rPr>
                <w:color w:val="auto"/>
                <w:sz w:val="20"/>
                <w:szCs w:val="20"/>
                <w:lang w:val="en-US"/>
              </w:rPr>
            </w:pPr>
            <w:r>
              <w:rPr>
                <w:color w:val="auto"/>
                <w:sz w:val="20"/>
                <w:szCs w:val="20"/>
                <w:lang w:val="en-US"/>
              </w:rPr>
              <w:t>(8</w:t>
            </w:r>
            <w:r>
              <w:rPr>
                <w:color w:val="auto"/>
                <w:sz w:val="20"/>
                <w:szCs w:val="20"/>
              </w:rPr>
              <w:t>,</w:t>
            </w:r>
            <w:r w:rsidR="002D0388" w:rsidRPr="00732A4E">
              <w:rPr>
                <w:color w:val="auto"/>
                <w:sz w:val="20"/>
                <w:szCs w:val="20"/>
                <w:lang w:val="en-US"/>
              </w:rPr>
              <w:t xml:space="preserve">1%) </w:t>
            </w:r>
          </w:p>
        </w:tc>
        <w:tc>
          <w:tcPr>
            <w:tcW w:w="1205" w:type="dxa"/>
            <w:tcBorders>
              <w:top w:val="nil"/>
              <w:left w:val="nil"/>
              <w:bottom w:val="single" w:sz="8" w:space="0" w:color="000000"/>
              <w:right w:val="nil"/>
            </w:tcBorders>
          </w:tcPr>
          <w:p w:rsidR="00826D86" w:rsidRPr="00732A4E" w:rsidRDefault="007732EF" w:rsidP="00826D86">
            <w:pPr>
              <w:pStyle w:val="Default"/>
              <w:jc w:val="center"/>
              <w:rPr>
                <w:color w:val="auto"/>
                <w:sz w:val="20"/>
                <w:szCs w:val="20"/>
                <w:lang w:val="en-US"/>
              </w:rPr>
            </w:pPr>
            <w:r>
              <w:rPr>
                <w:color w:val="auto"/>
                <w:sz w:val="20"/>
                <w:szCs w:val="20"/>
                <w:lang w:val="en-US"/>
              </w:rPr>
              <w:t>286 (11</w:t>
            </w:r>
            <w:r>
              <w:rPr>
                <w:color w:val="auto"/>
                <w:sz w:val="20"/>
                <w:szCs w:val="20"/>
              </w:rPr>
              <w:t>,</w:t>
            </w:r>
            <w:r w:rsidR="002D0388" w:rsidRPr="00732A4E">
              <w:rPr>
                <w:color w:val="auto"/>
                <w:sz w:val="20"/>
                <w:szCs w:val="20"/>
                <w:lang w:val="en-US"/>
              </w:rPr>
              <w:t xml:space="preserve">1%) </w:t>
            </w:r>
          </w:p>
        </w:tc>
        <w:tc>
          <w:tcPr>
            <w:tcW w:w="1205" w:type="dxa"/>
            <w:tcBorders>
              <w:top w:val="nil"/>
              <w:left w:val="nil"/>
              <w:bottom w:val="single" w:sz="8" w:space="0" w:color="000000"/>
              <w:right w:val="single" w:sz="6" w:space="0" w:color="000000"/>
            </w:tcBorders>
          </w:tcPr>
          <w:p w:rsidR="00826D86" w:rsidRPr="00732A4E" w:rsidRDefault="007732EF" w:rsidP="00826D86">
            <w:pPr>
              <w:pStyle w:val="Default"/>
              <w:jc w:val="center"/>
              <w:rPr>
                <w:color w:val="auto"/>
                <w:sz w:val="20"/>
                <w:szCs w:val="20"/>
                <w:lang w:val="en-US"/>
              </w:rPr>
            </w:pPr>
            <w:r>
              <w:rPr>
                <w:color w:val="auto"/>
                <w:sz w:val="20"/>
                <w:szCs w:val="20"/>
                <w:lang w:val="en-US"/>
              </w:rPr>
              <w:t>0</w:t>
            </w:r>
            <w:r>
              <w:rPr>
                <w:color w:val="auto"/>
                <w:sz w:val="20"/>
                <w:szCs w:val="20"/>
              </w:rPr>
              <w:t>,</w:t>
            </w:r>
            <w:r w:rsidR="002D0388" w:rsidRPr="00732A4E">
              <w:rPr>
                <w:color w:val="auto"/>
                <w:sz w:val="20"/>
                <w:szCs w:val="20"/>
                <w:lang w:val="en-US"/>
              </w:rPr>
              <w:t xml:space="preserve">75 </w:t>
            </w:r>
          </w:p>
          <w:p w:rsidR="00826D86" w:rsidRPr="00732A4E" w:rsidRDefault="007732EF" w:rsidP="00826D86">
            <w:pPr>
              <w:pStyle w:val="Default"/>
              <w:jc w:val="center"/>
              <w:rPr>
                <w:color w:val="auto"/>
                <w:sz w:val="20"/>
                <w:szCs w:val="20"/>
                <w:lang w:val="en-US"/>
              </w:rPr>
            </w:pPr>
            <w:r>
              <w:rPr>
                <w:color w:val="auto"/>
                <w:sz w:val="20"/>
                <w:szCs w:val="20"/>
                <w:lang w:val="en-US"/>
              </w:rPr>
              <w:t>(0</w:t>
            </w:r>
            <w:r>
              <w:rPr>
                <w:color w:val="auto"/>
                <w:sz w:val="20"/>
                <w:szCs w:val="20"/>
              </w:rPr>
              <w:t>,</w:t>
            </w:r>
            <w:r>
              <w:rPr>
                <w:color w:val="auto"/>
                <w:sz w:val="20"/>
                <w:szCs w:val="20"/>
                <w:lang w:val="en-US"/>
              </w:rPr>
              <w:t>63</w:t>
            </w:r>
            <w:r>
              <w:rPr>
                <w:color w:val="auto"/>
                <w:sz w:val="20"/>
                <w:szCs w:val="20"/>
              </w:rPr>
              <w:t>;</w:t>
            </w:r>
            <w:r>
              <w:rPr>
                <w:color w:val="auto"/>
                <w:sz w:val="20"/>
                <w:szCs w:val="20"/>
                <w:lang w:val="en-US"/>
              </w:rPr>
              <w:t xml:space="preserve"> 0</w:t>
            </w:r>
            <w:r>
              <w:rPr>
                <w:color w:val="auto"/>
                <w:sz w:val="20"/>
                <w:szCs w:val="20"/>
              </w:rPr>
              <w:t>,</w:t>
            </w:r>
            <w:r w:rsidR="002D0388" w:rsidRPr="00732A4E">
              <w:rPr>
                <w:color w:val="auto"/>
                <w:sz w:val="20"/>
                <w:szCs w:val="20"/>
                <w:lang w:val="en-US"/>
              </w:rPr>
              <w:t xml:space="preserve">89) </w:t>
            </w:r>
          </w:p>
        </w:tc>
      </w:tr>
      <w:tr w:rsidR="007732EF" w:rsidRPr="00732A4E" w:rsidTr="00DF7A60">
        <w:trPr>
          <w:trHeight w:val="144"/>
        </w:trPr>
        <w:tc>
          <w:tcPr>
            <w:tcW w:w="1843" w:type="dxa"/>
            <w:tcBorders>
              <w:top w:val="single" w:sz="6" w:space="0" w:color="000000"/>
              <w:left w:val="single" w:sz="6" w:space="0" w:color="000000"/>
              <w:bottom w:val="single" w:sz="8" w:space="0" w:color="000000"/>
              <w:right w:val="nil"/>
            </w:tcBorders>
          </w:tcPr>
          <w:p w:rsidR="00826D86" w:rsidRPr="00732A4E" w:rsidRDefault="002D0388" w:rsidP="00826D86">
            <w:pPr>
              <w:pStyle w:val="Default"/>
              <w:jc w:val="both"/>
              <w:rPr>
                <w:color w:val="auto"/>
                <w:sz w:val="20"/>
                <w:szCs w:val="20"/>
              </w:rPr>
            </w:pPr>
            <w:r w:rsidRPr="00732A4E">
              <w:rPr>
                <w:color w:val="auto"/>
                <w:sz w:val="20"/>
                <w:szCs w:val="20"/>
                <w:lang w:val="en-US"/>
              </w:rPr>
              <w:t>4-</w:t>
            </w:r>
            <w:r w:rsidRPr="00732A4E">
              <w:rPr>
                <w:color w:val="auto"/>
                <w:sz w:val="20"/>
                <w:szCs w:val="20"/>
              </w:rPr>
              <w:t>годишна</w:t>
            </w:r>
            <w:r w:rsidRPr="00732A4E">
              <w:rPr>
                <w:color w:val="auto"/>
                <w:sz w:val="20"/>
                <w:szCs w:val="20"/>
                <w:lang w:val="en-US"/>
              </w:rPr>
              <w:t xml:space="preserve"> DFS </w:t>
            </w:r>
          </w:p>
        </w:tc>
        <w:tc>
          <w:tcPr>
            <w:tcW w:w="1204" w:type="dxa"/>
            <w:tcBorders>
              <w:top w:val="single" w:sz="6" w:space="0" w:color="000000"/>
              <w:left w:val="nil"/>
              <w:bottom w:val="single" w:sz="8" w:space="0" w:color="000000"/>
              <w:right w:val="nil"/>
            </w:tcBorders>
          </w:tcPr>
          <w:p w:rsidR="00826D86" w:rsidRPr="00732A4E" w:rsidRDefault="007732EF" w:rsidP="00826D86">
            <w:pPr>
              <w:pStyle w:val="Default"/>
              <w:jc w:val="center"/>
              <w:rPr>
                <w:color w:val="auto"/>
                <w:sz w:val="20"/>
                <w:szCs w:val="20"/>
                <w:lang w:val="en-US"/>
              </w:rPr>
            </w:pPr>
            <w:r>
              <w:rPr>
                <w:color w:val="auto"/>
                <w:sz w:val="20"/>
                <w:szCs w:val="20"/>
                <w:lang w:val="en-US"/>
              </w:rPr>
              <w:t>94</w:t>
            </w:r>
            <w:r>
              <w:rPr>
                <w:color w:val="auto"/>
                <w:sz w:val="20"/>
                <w:szCs w:val="20"/>
              </w:rPr>
              <w:t>,</w:t>
            </w:r>
            <w:r w:rsidR="002D0388" w:rsidRPr="00732A4E">
              <w:rPr>
                <w:color w:val="auto"/>
                <w:sz w:val="20"/>
                <w:szCs w:val="20"/>
                <w:lang w:val="en-US"/>
              </w:rPr>
              <w:t xml:space="preserve">4% </w:t>
            </w:r>
          </w:p>
        </w:tc>
        <w:tc>
          <w:tcPr>
            <w:tcW w:w="1205" w:type="dxa"/>
            <w:tcBorders>
              <w:top w:val="single" w:sz="6" w:space="0" w:color="000000"/>
              <w:left w:val="nil"/>
              <w:bottom w:val="single" w:sz="8" w:space="0" w:color="000000"/>
              <w:right w:val="nil"/>
            </w:tcBorders>
          </w:tcPr>
          <w:p w:rsidR="00826D86" w:rsidRPr="00732A4E" w:rsidRDefault="007732EF" w:rsidP="00826D86">
            <w:pPr>
              <w:pStyle w:val="Default"/>
              <w:jc w:val="center"/>
              <w:rPr>
                <w:color w:val="auto"/>
                <w:sz w:val="20"/>
                <w:szCs w:val="20"/>
                <w:lang w:val="en-US"/>
              </w:rPr>
            </w:pPr>
            <w:r>
              <w:rPr>
                <w:color w:val="auto"/>
                <w:sz w:val="20"/>
                <w:szCs w:val="20"/>
                <w:lang w:val="en-US"/>
              </w:rPr>
              <w:t>89</w:t>
            </w:r>
            <w:r>
              <w:rPr>
                <w:color w:val="auto"/>
                <w:sz w:val="20"/>
                <w:szCs w:val="20"/>
              </w:rPr>
              <w:t>,</w:t>
            </w:r>
            <w:r w:rsidR="002D0388" w:rsidRPr="00732A4E">
              <w:rPr>
                <w:color w:val="auto"/>
                <w:sz w:val="20"/>
                <w:szCs w:val="20"/>
                <w:lang w:val="en-US"/>
              </w:rPr>
              <w:t xml:space="preserve">8% </w:t>
            </w:r>
          </w:p>
        </w:tc>
        <w:tc>
          <w:tcPr>
            <w:tcW w:w="1205" w:type="dxa"/>
            <w:gridSpan w:val="2"/>
            <w:tcBorders>
              <w:top w:val="single" w:sz="6" w:space="0" w:color="000000"/>
              <w:left w:val="nil"/>
              <w:bottom w:val="single" w:sz="8" w:space="0" w:color="000000"/>
              <w:right w:val="nil"/>
            </w:tcBorders>
          </w:tcPr>
          <w:p w:rsidR="00826D86" w:rsidRPr="00732A4E" w:rsidRDefault="00826D86" w:rsidP="00826D86">
            <w:pPr>
              <w:pStyle w:val="Default"/>
              <w:jc w:val="center"/>
              <w:rPr>
                <w:color w:val="auto"/>
                <w:sz w:val="20"/>
                <w:szCs w:val="20"/>
                <w:lang w:val="en-US"/>
              </w:rPr>
            </w:pPr>
          </w:p>
        </w:tc>
        <w:tc>
          <w:tcPr>
            <w:tcW w:w="1205" w:type="dxa"/>
            <w:tcBorders>
              <w:top w:val="single" w:sz="6" w:space="0" w:color="000000"/>
              <w:left w:val="nil"/>
              <w:bottom w:val="single" w:sz="8" w:space="0" w:color="000000"/>
              <w:right w:val="nil"/>
            </w:tcBorders>
          </w:tcPr>
          <w:p w:rsidR="00826D86" w:rsidRPr="00732A4E" w:rsidRDefault="007732EF" w:rsidP="00826D86">
            <w:pPr>
              <w:pStyle w:val="Default"/>
              <w:jc w:val="center"/>
              <w:rPr>
                <w:color w:val="auto"/>
                <w:sz w:val="20"/>
                <w:szCs w:val="20"/>
                <w:lang w:val="en-US"/>
              </w:rPr>
            </w:pPr>
            <w:r>
              <w:rPr>
                <w:color w:val="auto"/>
                <w:sz w:val="20"/>
                <w:szCs w:val="20"/>
                <w:lang w:val="en-US"/>
              </w:rPr>
              <w:t>94</w:t>
            </w:r>
            <w:r>
              <w:rPr>
                <w:color w:val="auto"/>
                <w:sz w:val="20"/>
                <w:szCs w:val="20"/>
              </w:rPr>
              <w:t>,</w:t>
            </w:r>
            <w:r w:rsidR="002D0388" w:rsidRPr="00732A4E">
              <w:rPr>
                <w:color w:val="auto"/>
                <w:sz w:val="20"/>
                <w:szCs w:val="20"/>
                <w:lang w:val="en-US"/>
              </w:rPr>
              <w:t xml:space="preserve">4% </w:t>
            </w:r>
          </w:p>
        </w:tc>
        <w:tc>
          <w:tcPr>
            <w:tcW w:w="1205" w:type="dxa"/>
            <w:tcBorders>
              <w:top w:val="single" w:sz="6" w:space="0" w:color="000000"/>
              <w:left w:val="nil"/>
              <w:bottom w:val="single" w:sz="8" w:space="0" w:color="000000"/>
              <w:right w:val="nil"/>
            </w:tcBorders>
          </w:tcPr>
          <w:p w:rsidR="00826D86" w:rsidRPr="00732A4E" w:rsidRDefault="007732EF" w:rsidP="00826D86">
            <w:pPr>
              <w:pStyle w:val="Default"/>
              <w:jc w:val="center"/>
              <w:rPr>
                <w:color w:val="auto"/>
                <w:sz w:val="20"/>
                <w:szCs w:val="20"/>
                <w:lang w:val="en-US"/>
              </w:rPr>
            </w:pPr>
            <w:r>
              <w:rPr>
                <w:color w:val="auto"/>
                <w:sz w:val="20"/>
                <w:szCs w:val="20"/>
                <w:lang w:val="en-US"/>
              </w:rPr>
              <w:t>91</w:t>
            </w:r>
            <w:r>
              <w:rPr>
                <w:color w:val="auto"/>
                <w:sz w:val="20"/>
                <w:szCs w:val="20"/>
              </w:rPr>
              <w:t>,</w:t>
            </w:r>
            <w:r w:rsidR="002D0388" w:rsidRPr="00732A4E">
              <w:rPr>
                <w:color w:val="auto"/>
                <w:sz w:val="20"/>
                <w:szCs w:val="20"/>
                <w:lang w:val="en-US"/>
              </w:rPr>
              <w:t>4%</w:t>
            </w:r>
          </w:p>
        </w:tc>
        <w:tc>
          <w:tcPr>
            <w:tcW w:w="1205" w:type="dxa"/>
            <w:tcBorders>
              <w:top w:val="single" w:sz="6" w:space="0" w:color="000000"/>
              <w:left w:val="nil"/>
              <w:bottom w:val="single" w:sz="8" w:space="0" w:color="000000"/>
              <w:right w:val="single" w:sz="6" w:space="0" w:color="000000"/>
            </w:tcBorders>
          </w:tcPr>
          <w:p w:rsidR="00826D86" w:rsidRPr="00732A4E" w:rsidRDefault="00826D86" w:rsidP="00826D86">
            <w:pPr>
              <w:pStyle w:val="Default"/>
              <w:jc w:val="center"/>
              <w:rPr>
                <w:color w:val="auto"/>
                <w:sz w:val="20"/>
                <w:szCs w:val="20"/>
                <w:lang w:val="en-US"/>
              </w:rPr>
            </w:pPr>
          </w:p>
        </w:tc>
      </w:tr>
      <w:tr w:rsidR="00826D86" w:rsidRPr="00732A4E" w:rsidTr="007732EF">
        <w:trPr>
          <w:trHeight w:val="194"/>
        </w:trPr>
        <w:tc>
          <w:tcPr>
            <w:tcW w:w="9072" w:type="dxa"/>
            <w:gridSpan w:val="8"/>
            <w:tcBorders>
              <w:top w:val="single" w:sz="8" w:space="0" w:color="000000"/>
              <w:left w:val="single" w:sz="6" w:space="0" w:color="000000"/>
              <w:bottom w:val="nil"/>
              <w:right w:val="single" w:sz="6" w:space="0" w:color="000000"/>
            </w:tcBorders>
          </w:tcPr>
          <w:p w:rsidR="00826D86" w:rsidRPr="00732A4E" w:rsidRDefault="002D0388" w:rsidP="00826D86">
            <w:pPr>
              <w:pStyle w:val="Default"/>
              <w:jc w:val="both"/>
              <w:rPr>
                <w:color w:val="auto"/>
                <w:sz w:val="20"/>
                <w:szCs w:val="20"/>
                <w:lang w:val="ru-RU"/>
              </w:rPr>
            </w:pPr>
            <w:r w:rsidRPr="00732A4E">
              <w:rPr>
                <w:b/>
                <w:bCs/>
                <w:color w:val="auto"/>
                <w:sz w:val="20"/>
                <w:szCs w:val="20"/>
              </w:rPr>
              <w:t>Преживяемост без заболяване</w:t>
            </w:r>
            <w:r w:rsidRPr="00732A4E">
              <w:rPr>
                <w:color w:val="auto"/>
                <w:position w:val="8"/>
                <w:sz w:val="20"/>
                <w:szCs w:val="20"/>
                <w:vertAlign w:val="superscript"/>
                <w:lang w:val="ru-RU"/>
              </w:rPr>
              <w:t xml:space="preserve"> 3</w:t>
            </w:r>
            <w:r w:rsidRPr="00732A4E">
              <w:rPr>
                <w:b/>
                <w:bCs/>
                <w:color w:val="auto"/>
                <w:sz w:val="20"/>
                <w:szCs w:val="20"/>
                <w:lang w:val="ru-RU"/>
              </w:rPr>
              <w:t xml:space="preserve">, </w:t>
            </w:r>
            <w:r w:rsidRPr="00732A4E">
              <w:rPr>
                <w:b/>
                <w:bCs/>
                <w:color w:val="auto"/>
                <w:sz w:val="20"/>
                <w:szCs w:val="20"/>
              </w:rPr>
              <w:t>включително смърт поради друга причина</w:t>
            </w:r>
            <w:r w:rsidRPr="00732A4E">
              <w:rPr>
                <w:b/>
                <w:bCs/>
                <w:color w:val="auto"/>
                <w:sz w:val="20"/>
                <w:szCs w:val="20"/>
                <w:lang w:val="ru-RU"/>
              </w:rPr>
              <w:t xml:space="preserve"> </w:t>
            </w:r>
          </w:p>
        </w:tc>
      </w:tr>
      <w:tr w:rsidR="007732EF" w:rsidRPr="00732A4E" w:rsidTr="00DF7A60">
        <w:trPr>
          <w:trHeight w:val="270"/>
        </w:trPr>
        <w:tc>
          <w:tcPr>
            <w:tcW w:w="1843" w:type="dxa"/>
            <w:tcBorders>
              <w:top w:val="nil"/>
              <w:left w:val="single" w:sz="6" w:space="0" w:color="000000"/>
              <w:bottom w:val="nil"/>
              <w:right w:val="nil"/>
            </w:tcBorders>
          </w:tcPr>
          <w:p w:rsidR="00826D86" w:rsidRPr="00732A4E" w:rsidRDefault="002D0388" w:rsidP="00826D86">
            <w:pPr>
              <w:pStyle w:val="Default"/>
              <w:jc w:val="both"/>
              <w:rPr>
                <w:color w:val="auto"/>
                <w:sz w:val="20"/>
                <w:szCs w:val="20"/>
                <w:lang w:val="en-US"/>
              </w:rPr>
            </w:pPr>
            <w:r w:rsidRPr="00732A4E">
              <w:rPr>
                <w:color w:val="auto"/>
                <w:sz w:val="20"/>
                <w:szCs w:val="20"/>
              </w:rPr>
              <w:t>Събития</w:t>
            </w:r>
            <w:r w:rsidRPr="00732A4E">
              <w:rPr>
                <w:color w:val="auto"/>
                <w:sz w:val="20"/>
                <w:szCs w:val="20"/>
                <w:lang w:val="en-US"/>
              </w:rPr>
              <w:t xml:space="preserve"> </w:t>
            </w:r>
          </w:p>
        </w:tc>
        <w:tc>
          <w:tcPr>
            <w:tcW w:w="1204" w:type="dxa"/>
            <w:tcBorders>
              <w:top w:val="nil"/>
              <w:left w:val="nil"/>
              <w:bottom w:val="nil"/>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122 (4</w:t>
            </w:r>
            <w:r>
              <w:rPr>
                <w:color w:val="auto"/>
                <w:sz w:val="20"/>
                <w:szCs w:val="20"/>
              </w:rPr>
              <w:t>,</w:t>
            </w:r>
            <w:r w:rsidR="002D0388" w:rsidRPr="00732A4E">
              <w:rPr>
                <w:color w:val="auto"/>
                <w:sz w:val="20"/>
                <w:szCs w:val="20"/>
                <w:lang w:val="en-US"/>
              </w:rPr>
              <w:t xml:space="preserve">7%) </w:t>
            </w:r>
          </w:p>
        </w:tc>
        <w:tc>
          <w:tcPr>
            <w:tcW w:w="1205" w:type="dxa"/>
            <w:tcBorders>
              <w:top w:val="nil"/>
              <w:left w:val="nil"/>
              <w:bottom w:val="nil"/>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193 (7</w:t>
            </w:r>
            <w:r>
              <w:rPr>
                <w:color w:val="auto"/>
                <w:sz w:val="20"/>
                <w:szCs w:val="20"/>
              </w:rPr>
              <w:t>,</w:t>
            </w:r>
            <w:r w:rsidR="002D0388" w:rsidRPr="00732A4E">
              <w:rPr>
                <w:color w:val="auto"/>
                <w:sz w:val="20"/>
                <w:szCs w:val="20"/>
                <w:lang w:val="en-US"/>
              </w:rPr>
              <w:t>5%)</w:t>
            </w:r>
          </w:p>
        </w:tc>
        <w:tc>
          <w:tcPr>
            <w:tcW w:w="1205" w:type="dxa"/>
            <w:gridSpan w:val="2"/>
            <w:tcBorders>
              <w:top w:val="nil"/>
              <w:left w:val="nil"/>
              <w:bottom w:val="nil"/>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0</w:t>
            </w:r>
            <w:r>
              <w:rPr>
                <w:color w:val="auto"/>
                <w:sz w:val="20"/>
                <w:szCs w:val="20"/>
              </w:rPr>
              <w:t>,</w:t>
            </w:r>
            <w:r w:rsidR="002D0388" w:rsidRPr="00732A4E">
              <w:rPr>
                <w:color w:val="auto"/>
                <w:sz w:val="20"/>
                <w:szCs w:val="20"/>
                <w:lang w:val="en-US"/>
              </w:rPr>
              <w:t xml:space="preserve">62 </w:t>
            </w:r>
          </w:p>
          <w:p w:rsidR="00826D86" w:rsidRPr="00732A4E" w:rsidRDefault="00DF7A60" w:rsidP="00826D86">
            <w:pPr>
              <w:pStyle w:val="Default"/>
              <w:jc w:val="center"/>
              <w:rPr>
                <w:color w:val="auto"/>
                <w:sz w:val="20"/>
                <w:szCs w:val="20"/>
                <w:lang w:val="en-US"/>
              </w:rPr>
            </w:pPr>
            <w:r>
              <w:rPr>
                <w:color w:val="auto"/>
                <w:sz w:val="20"/>
                <w:szCs w:val="20"/>
                <w:lang w:val="en-US"/>
              </w:rPr>
              <w:t>(0</w:t>
            </w:r>
            <w:r>
              <w:rPr>
                <w:color w:val="auto"/>
                <w:sz w:val="20"/>
                <w:szCs w:val="20"/>
              </w:rPr>
              <w:t>,</w:t>
            </w:r>
            <w:r>
              <w:rPr>
                <w:color w:val="auto"/>
                <w:sz w:val="20"/>
                <w:szCs w:val="20"/>
                <w:lang w:val="en-US"/>
              </w:rPr>
              <w:t>49</w:t>
            </w:r>
            <w:r>
              <w:rPr>
                <w:color w:val="auto"/>
                <w:sz w:val="20"/>
                <w:szCs w:val="20"/>
              </w:rPr>
              <w:t>;</w:t>
            </w:r>
            <w:r>
              <w:rPr>
                <w:color w:val="auto"/>
                <w:sz w:val="20"/>
                <w:szCs w:val="20"/>
                <w:lang w:val="en-US"/>
              </w:rPr>
              <w:t xml:space="preserve"> 0</w:t>
            </w:r>
            <w:r>
              <w:rPr>
                <w:color w:val="auto"/>
                <w:sz w:val="20"/>
                <w:szCs w:val="20"/>
              </w:rPr>
              <w:t>,</w:t>
            </w:r>
            <w:r w:rsidR="002D0388" w:rsidRPr="00732A4E">
              <w:rPr>
                <w:color w:val="auto"/>
                <w:sz w:val="20"/>
                <w:szCs w:val="20"/>
                <w:lang w:val="en-US"/>
              </w:rPr>
              <w:t xml:space="preserve">78) </w:t>
            </w:r>
          </w:p>
        </w:tc>
        <w:tc>
          <w:tcPr>
            <w:tcW w:w="1205" w:type="dxa"/>
            <w:tcBorders>
              <w:top w:val="nil"/>
              <w:left w:val="nil"/>
              <w:bottom w:val="nil"/>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344 (13</w:t>
            </w:r>
            <w:r>
              <w:rPr>
                <w:color w:val="auto"/>
                <w:sz w:val="20"/>
                <w:szCs w:val="20"/>
              </w:rPr>
              <w:t>,</w:t>
            </w:r>
            <w:r w:rsidR="002D0388" w:rsidRPr="00732A4E">
              <w:rPr>
                <w:color w:val="auto"/>
                <w:sz w:val="20"/>
                <w:szCs w:val="20"/>
                <w:lang w:val="en-US"/>
              </w:rPr>
              <w:t xml:space="preserve">3%) </w:t>
            </w:r>
          </w:p>
        </w:tc>
        <w:tc>
          <w:tcPr>
            <w:tcW w:w="1205" w:type="dxa"/>
            <w:tcBorders>
              <w:top w:val="nil"/>
              <w:left w:val="nil"/>
              <w:bottom w:val="nil"/>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402 (15</w:t>
            </w:r>
            <w:r>
              <w:rPr>
                <w:color w:val="auto"/>
                <w:sz w:val="20"/>
                <w:szCs w:val="20"/>
              </w:rPr>
              <w:t>,</w:t>
            </w:r>
            <w:r w:rsidR="002D0388" w:rsidRPr="00732A4E">
              <w:rPr>
                <w:color w:val="auto"/>
                <w:sz w:val="20"/>
                <w:szCs w:val="20"/>
                <w:lang w:val="en-US"/>
              </w:rPr>
              <w:t xml:space="preserve">5%) </w:t>
            </w:r>
          </w:p>
        </w:tc>
        <w:tc>
          <w:tcPr>
            <w:tcW w:w="1205" w:type="dxa"/>
            <w:tcBorders>
              <w:top w:val="nil"/>
              <w:left w:val="nil"/>
              <w:bottom w:val="nil"/>
              <w:right w:val="single" w:sz="6" w:space="0" w:color="000000"/>
            </w:tcBorders>
          </w:tcPr>
          <w:p w:rsidR="00826D86" w:rsidRPr="00732A4E" w:rsidRDefault="00DF7A60" w:rsidP="00826D86">
            <w:pPr>
              <w:pStyle w:val="Default"/>
              <w:jc w:val="center"/>
              <w:rPr>
                <w:color w:val="auto"/>
                <w:sz w:val="20"/>
                <w:szCs w:val="20"/>
                <w:lang w:val="en-US"/>
              </w:rPr>
            </w:pPr>
            <w:r>
              <w:rPr>
                <w:color w:val="auto"/>
                <w:sz w:val="20"/>
                <w:szCs w:val="20"/>
                <w:lang w:val="en-US"/>
              </w:rPr>
              <w:t>0</w:t>
            </w:r>
            <w:r>
              <w:rPr>
                <w:color w:val="auto"/>
                <w:sz w:val="20"/>
                <w:szCs w:val="20"/>
              </w:rPr>
              <w:t>,</w:t>
            </w:r>
            <w:r w:rsidR="002D0388" w:rsidRPr="00732A4E">
              <w:rPr>
                <w:color w:val="auto"/>
                <w:sz w:val="20"/>
                <w:szCs w:val="20"/>
                <w:lang w:val="en-US"/>
              </w:rPr>
              <w:t xml:space="preserve">89 </w:t>
            </w:r>
          </w:p>
          <w:p w:rsidR="00826D86" w:rsidRPr="00732A4E" w:rsidRDefault="00DF7A60" w:rsidP="00826D86">
            <w:pPr>
              <w:pStyle w:val="Default"/>
              <w:jc w:val="center"/>
              <w:rPr>
                <w:color w:val="auto"/>
                <w:sz w:val="20"/>
                <w:szCs w:val="20"/>
                <w:lang w:val="en-US"/>
              </w:rPr>
            </w:pPr>
            <w:r>
              <w:rPr>
                <w:color w:val="auto"/>
                <w:sz w:val="20"/>
                <w:szCs w:val="20"/>
                <w:lang w:val="en-US"/>
              </w:rPr>
              <w:t>(0</w:t>
            </w:r>
            <w:r>
              <w:rPr>
                <w:color w:val="auto"/>
                <w:sz w:val="20"/>
                <w:szCs w:val="20"/>
              </w:rPr>
              <w:t>,</w:t>
            </w:r>
            <w:r>
              <w:rPr>
                <w:color w:val="auto"/>
                <w:sz w:val="20"/>
                <w:szCs w:val="20"/>
                <w:lang w:val="en-US"/>
              </w:rPr>
              <w:t>77</w:t>
            </w:r>
            <w:r>
              <w:rPr>
                <w:color w:val="auto"/>
                <w:sz w:val="20"/>
                <w:szCs w:val="20"/>
              </w:rPr>
              <w:t>;</w:t>
            </w:r>
            <w:r>
              <w:rPr>
                <w:color w:val="auto"/>
                <w:sz w:val="20"/>
                <w:szCs w:val="20"/>
                <w:lang w:val="en-US"/>
              </w:rPr>
              <w:t xml:space="preserve"> 1</w:t>
            </w:r>
            <w:r>
              <w:rPr>
                <w:color w:val="auto"/>
                <w:sz w:val="20"/>
                <w:szCs w:val="20"/>
              </w:rPr>
              <w:t>,</w:t>
            </w:r>
            <w:r w:rsidR="002D0388" w:rsidRPr="00732A4E">
              <w:rPr>
                <w:color w:val="auto"/>
                <w:sz w:val="20"/>
                <w:szCs w:val="20"/>
                <w:lang w:val="en-US"/>
              </w:rPr>
              <w:t xml:space="preserve">03) </w:t>
            </w:r>
          </w:p>
        </w:tc>
      </w:tr>
      <w:tr w:rsidR="00DF7A60" w:rsidRPr="00732A4E" w:rsidTr="00DF7A60">
        <w:trPr>
          <w:trHeight w:val="144"/>
        </w:trPr>
        <w:tc>
          <w:tcPr>
            <w:tcW w:w="1843" w:type="dxa"/>
            <w:tcBorders>
              <w:top w:val="nil"/>
              <w:left w:val="single" w:sz="6" w:space="0" w:color="000000"/>
              <w:bottom w:val="single" w:sz="8" w:space="0" w:color="000000"/>
              <w:right w:val="nil"/>
            </w:tcBorders>
          </w:tcPr>
          <w:p w:rsidR="00826D86" w:rsidRPr="00732A4E" w:rsidRDefault="002D0388" w:rsidP="00826D86">
            <w:pPr>
              <w:pStyle w:val="Default"/>
              <w:jc w:val="both"/>
              <w:rPr>
                <w:color w:val="auto"/>
                <w:sz w:val="20"/>
                <w:szCs w:val="20"/>
                <w:lang w:val="en-US"/>
              </w:rPr>
            </w:pPr>
            <w:r w:rsidRPr="00732A4E">
              <w:rPr>
                <w:color w:val="auto"/>
                <w:sz w:val="20"/>
                <w:szCs w:val="20"/>
                <w:lang w:val="en-US"/>
              </w:rPr>
              <w:t>5-</w:t>
            </w:r>
            <w:r w:rsidRPr="00732A4E">
              <w:rPr>
                <w:color w:val="auto"/>
                <w:sz w:val="20"/>
                <w:szCs w:val="20"/>
              </w:rPr>
              <w:t>годишна</w:t>
            </w:r>
            <w:r w:rsidRPr="00732A4E">
              <w:rPr>
                <w:color w:val="auto"/>
                <w:sz w:val="20"/>
                <w:szCs w:val="20"/>
                <w:lang w:val="en-US"/>
              </w:rPr>
              <w:t xml:space="preserve"> DFS </w:t>
            </w:r>
          </w:p>
        </w:tc>
        <w:tc>
          <w:tcPr>
            <w:tcW w:w="1204" w:type="dxa"/>
            <w:tcBorders>
              <w:top w:val="nil"/>
              <w:left w:val="nil"/>
              <w:bottom w:val="single" w:sz="8" w:space="0" w:color="000000"/>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90</w:t>
            </w:r>
            <w:r>
              <w:rPr>
                <w:color w:val="auto"/>
                <w:sz w:val="20"/>
                <w:szCs w:val="20"/>
              </w:rPr>
              <w:t>,</w:t>
            </w:r>
            <w:r w:rsidR="002D0388" w:rsidRPr="00732A4E">
              <w:rPr>
                <w:color w:val="auto"/>
                <w:sz w:val="20"/>
                <w:szCs w:val="20"/>
                <w:lang w:val="en-US"/>
              </w:rPr>
              <w:t xml:space="preserve">5% </w:t>
            </w:r>
          </w:p>
        </w:tc>
        <w:tc>
          <w:tcPr>
            <w:tcW w:w="1205" w:type="dxa"/>
            <w:tcBorders>
              <w:top w:val="nil"/>
              <w:left w:val="nil"/>
              <w:bottom w:val="single" w:sz="8" w:space="0" w:color="000000"/>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80</w:t>
            </w:r>
            <w:r>
              <w:rPr>
                <w:color w:val="auto"/>
                <w:sz w:val="20"/>
                <w:szCs w:val="20"/>
              </w:rPr>
              <w:t>,</w:t>
            </w:r>
            <w:r w:rsidR="002D0388" w:rsidRPr="00732A4E">
              <w:rPr>
                <w:color w:val="auto"/>
                <w:sz w:val="20"/>
                <w:szCs w:val="20"/>
                <w:lang w:val="en-US"/>
              </w:rPr>
              <w:t xml:space="preserve">8% </w:t>
            </w:r>
          </w:p>
        </w:tc>
        <w:tc>
          <w:tcPr>
            <w:tcW w:w="1205" w:type="dxa"/>
            <w:gridSpan w:val="2"/>
            <w:tcBorders>
              <w:top w:val="nil"/>
              <w:left w:val="nil"/>
              <w:bottom w:val="single" w:sz="8" w:space="0" w:color="000000"/>
              <w:right w:val="nil"/>
            </w:tcBorders>
          </w:tcPr>
          <w:p w:rsidR="00826D86" w:rsidRPr="00732A4E" w:rsidRDefault="00826D86" w:rsidP="00826D86">
            <w:pPr>
              <w:pStyle w:val="Default"/>
              <w:jc w:val="center"/>
              <w:rPr>
                <w:color w:val="auto"/>
                <w:sz w:val="20"/>
                <w:szCs w:val="20"/>
                <w:lang w:val="en-US"/>
              </w:rPr>
            </w:pPr>
          </w:p>
        </w:tc>
        <w:tc>
          <w:tcPr>
            <w:tcW w:w="1205" w:type="dxa"/>
            <w:tcBorders>
              <w:top w:val="nil"/>
              <w:left w:val="nil"/>
              <w:bottom w:val="single" w:sz="8" w:space="0" w:color="000000"/>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88</w:t>
            </w:r>
            <w:r>
              <w:rPr>
                <w:color w:val="auto"/>
                <w:sz w:val="20"/>
                <w:szCs w:val="20"/>
              </w:rPr>
              <w:t>,</w:t>
            </w:r>
            <w:r w:rsidR="002D0388" w:rsidRPr="00732A4E">
              <w:rPr>
                <w:color w:val="auto"/>
                <w:sz w:val="20"/>
                <w:szCs w:val="20"/>
                <w:lang w:val="en-US"/>
              </w:rPr>
              <w:t>8%</w:t>
            </w:r>
          </w:p>
        </w:tc>
        <w:tc>
          <w:tcPr>
            <w:tcW w:w="1205" w:type="dxa"/>
            <w:tcBorders>
              <w:top w:val="nil"/>
              <w:left w:val="nil"/>
              <w:bottom w:val="single" w:sz="8" w:space="0" w:color="000000"/>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86</w:t>
            </w:r>
            <w:r>
              <w:rPr>
                <w:color w:val="auto"/>
                <w:sz w:val="20"/>
                <w:szCs w:val="20"/>
              </w:rPr>
              <w:t>,</w:t>
            </w:r>
            <w:r w:rsidR="002D0388" w:rsidRPr="00732A4E">
              <w:rPr>
                <w:color w:val="auto"/>
                <w:sz w:val="20"/>
                <w:szCs w:val="20"/>
                <w:lang w:val="en-US"/>
              </w:rPr>
              <w:t xml:space="preserve">7% </w:t>
            </w:r>
          </w:p>
        </w:tc>
        <w:tc>
          <w:tcPr>
            <w:tcW w:w="1205" w:type="dxa"/>
            <w:tcBorders>
              <w:top w:val="nil"/>
              <w:left w:val="nil"/>
              <w:bottom w:val="single" w:sz="8" w:space="0" w:color="000000"/>
              <w:right w:val="single" w:sz="6" w:space="0" w:color="000000"/>
            </w:tcBorders>
          </w:tcPr>
          <w:p w:rsidR="00826D86" w:rsidRPr="00732A4E" w:rsidRDefault="00826D86" w:rsidP="00826D86">
            <w:pPr>
              <w:pStyle w:val="Default"/>
              <w:jc w:val="center"/>
              <w:rPr>
                <w:color w:val="auto"/>
                <w:sz w:val="20"/>
                <w:szCs w:val="20"/>
                <w:lang w:val="en-US"/>
              </w:rPr>
            </w:pPr>
          </w:p>
        </w:tc>
      </w:tr>
      <w:tr w:rsidR="00826D86" w:rsidRPr="00732A4E" w:rsidTr="007732EF">
        <w:trPr>
          <w:trHeight w:val="144"/>
        </w:trPr>
        <w:tc>
          <w:tcPr>
            <w:tcW w:w="9072" w:type="dxa"/>
            <w:gridSpan w:val="8"/>
            <w:tcBorders>
              <w:top w:val="single" w:sz="8" w:space="0" w:color="000000"/>
              <w:left w:val="single" w:sz="6" w:space="0" w:color="000000"/>
              <w:bottom w:val="nil"/>
              <w:right w:val="single" w:sz="6" w:space="0" w:color="000000"/>
            </w:tcBorders>
          </w:tcPr>
          <w:p w:rsidR="00826D86" w:rsidRPr="00732A4E" w:rsidRDefault="002D0388" w:rsidP="00826D86">
            <w:pPr>
              <w:pStyle w:val="Default"/>
              <w:jc w:val="both"/>
              <w:rPr>
                <w:color w:val="auto"/>
                <w:sz w:val="20"/>
                <w:szCs w:val="20"/>
              </w:rPr>
            </w:pPr>
            <w:r w:rsidRPr="00732A4E">
              <w:rPr>
                <w:color w:val="auto"/>
                <w:sz w:val="20"/>
                <w:szCs w:val="20"/>
              </w:rPr>
              <w:t>Далечни метастази</w:t>
            </w:r>
          </w:p>
        </w:tc>
      </w:tr>
      <w:tr w:rsidR="00DF7A60" w:rsidRPr="00732A4E" w:rsidTr="00DF7A60">
        <w:trPr>
          <w:trHeight w:val="270"/>
        </w:trPr>
        <w:tc>
          <w:tcPr>
            <w:tcW w:w="1843" w:type="dxa"/>
            <w:tcBorders>
              <w:top w:val="nil"/>
              <w:left w:val="single" w:sz="6" w:space="0" w:color="000000"/>
              <w:bottom w:val="single" w:sz="8" w:space="0" w:color="000000"/>
              <w:right w:val="nil"/>
            </w:tcBorders>
          </w:tcPr>
          <w:p w:rsidR="00826D86" w:rsidRPr="00732A4E" w:rsidRDefault="002D0388" w:rsidP="00826D86">
            <w:pPr>
              <w:pStyle w:val="Default"/>
              <w:jc w:val="both"/>
              <w:rPr>
                <w:color w:val="auto"/>
                <w:sz w:val="20"/>
                <w:szCs w:val="20"/>
                <w:lang w:val="en-US"/>
              </w:rPr>
            </w:pPr>
            <w:r w:rsidRPr="00732A4E">
              <w:rPr>
                <w:color w:val="auto"/>
                <w:sz w:val="20"/>
                <w:szCs w:val="20"/>
              </w:rPr>
              <w:t>Събития</w:t>
            </w:r>
            <w:r w:rsidRPr="00732A4E">
              <w:rPr>
                <w:color w:val="auto"/>
                <w:sz w:val="20"/>
                <w:szCs w:val="20"/>
                <w:lang w:val="en-US"/>
              </w:rPr>
              <w:t xml:space="preserve"> </w:t>
            </w:r>
          </w:p>
        </w:tc>
        <w:tc>
          <w:tcPr>
            <w:tcW w:w="1204" w:type="dxa"/>
            <w:tcBorders>
              <w:top w:val="nil"/>
              <w:left w:val="nil"/>
              <w:bottom w:val="single" w:sz="8" w:space="0" w:color="000000"/>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57 (2</w:t>
            </w:r>
            <w:r>
              <w:rPr>
                <w:color w:val="auto"/>
                <w:sz w:val="20"/>
                <w:szCs w:val="20"/>
              </w:rPr>
              <w:t>,</w:t>
            </w:r>
            <w:r w:rsidR="002D0388" w:rsidRPr="00732A4E">
              <w:rPr>
                <w:color w:val="auto"/>
                <w:sz w:val="20"/>
                <w:szCs w:val="20"/>
                <w:lang w:val="en-US"/>
              </w:rPr>
              <w:t xml:space="preserve">2%) </w:t>
            </w:r>
          </w:p>
        </w:tc>
        <w:tc>
          <w:tcPr>
            <w:tcW w:w="1205" w:type="dxa"/>
            <w:tcBorders>
              <w:top w:val="nil"/>
              <w:left w:val="nil"/>
              <w:bottom w:val="single" w:sz="8" w:space="0" w:color="000000"/>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93 (3</w:t>
            </w:r>
            <w:r>
              <w:rPr>
                <w:color w:val="auto"/>
                <w:sz w:val="20"/>
                <w:szCs w:val="20"/>
              </w:rPr>
              <w:t>,</w:t>
            </w:r>
            <w:r w:rsidR="002D0388" w:rsidRPr="00732A4E">
              <w:rPr>
                <w:color w:val="auto"/>
                <w:sz w:val="20"/>
                <w:szCs w:val="20"/>
                <w:lang w:val="en-US"/>
              </w:rPr>
              <w:t xml:space="preserve">6%) </w:t>
            </w:r>
          </w:p>
        </w:tc>
        <w:tc>
          <w:tcPr>
            <w:tcW w:w="1205" w:type="dxa"/>
            <w:gridSpan w:val="2"/>
            <w:tcBorders>
              <w:top w:val="nil"/>
              <w:left w:val="nil"/>
              <w:bottom w:val="single" w:sz="8" w:space="0" w:color="000000"/>
              <w:right w:val="nil"/>
            </w:tcBorders>
          </w:tcPr>
          <w:p w:rsidR="00826D86" w:rsidRPr="00732A4E" w:rsidRDefault="00DF7A60" w:rsidP="00826D86">
            <w:pPr>
              <w:pStyle w:val="Default"/>
              <w:jc w:val="center"/>
              <w:rPr>
                <w:color w:val="auto"/>
                <w:sz w:val="20"/>
                <w:szCs w:val="20"/>
                <w:lang w:val="en-US"/>
              </w:rPr>
            </w:pPr>
            <w:r>
              <w:rPr>
                <w:color w:val="auto"/>
                <w:sz w:val="20"/>
                <w:szCs w:val="20"/>
                <w:lang w:val="en-US"/>
              </w:rPr>
              <w:t>0</w:t>
            </w:r>
            <w:r>
              <w:rPr>
                <w:color w:val="auto"/>
                <w:sz w:val="20"/>
                <w:szCs w:val="20"/>
              </w:rPr>
              <w:t>,</w:t>
            </w:r>
            <w:r w:rsidR="002D0388" w:rsidRPr="00732A4E">
              <w:rPr>
                <w:color w:val="auto"/>
                <w:sz w:val="20"/>
                <w:szCs w:val="20"/>
                <w:lang w:val="en-US"/>
              </w:rPr>
              <w:t xml:space="preserve">61 </w:t>
            </w:r>
          </w:p>
          <w:p w:rsidR="00826D86" w:rsidRPr="00732A4E" w:rsidRDefault="00DF7A60" w:rsidP="00826D86">
            <w:pPr>
              <w:pStyle w:val="Default"/>
              <w:jc w:val="center"/>
              <w:rPr>
                <w:color w:val="auto"/>
                <w:sz w:val="20"/>
                <w:szCs w:val="20"/>
                <w:lang w:val="en-US"/>
              </w:rPr>
            </w:pPr>
            <w:r>
              <w:rPr>
                <w:color w:val="auto"/>
                <w:sz w:val="20"/>
                <w:szCs w:val="20"/>
                <w:lang w:val="en-US"/>
              </w:rPr>
              <w:t>(0</w:t>
            </w:r>
            <w:r>
              <w:rPr>
                <w:color w:val="auto"/>
                <w:sz w:val="20"/>
                <w:szCs w:val="20"/>
              </w:rPr>
              <w:t>,</w:t>
            </w:r>
            <w:r>
              <w:rPr>
                <w:color w:val="auto"/>
                <w:sz w:val="20"/>
                <w:szCs w:val="20"/>
                <w:lang w:val="en-US"/>
              </w:rPr>
              <w:t>44</w:t>
            </w:r>
            <w:r>
              <w:rPr>
                <w:color w:val="auto"/>
                <w:sz w:val="20"/>
                <w:szCs w:val="20"/>
              </w:rPr>
              <w:t>;</w:t>
            </w:r>
            <w:r>
              <w:rPr>
                <w:color w:val="auto"/>
                <w:sz w:val="20"/>
                <w:szCs w:val="20"/>
                <w:lang w:val="en-US"/>
              </w:rPr>
              <w:t xml:space="preserve"> 0</w:t>
            </w:r>
            <w:r>
              <w:rPr>
                <w:color w:val="auto"/>
                <w:sz w:val="20"/>
                <w:szCs w:val="20"/>
              </w:rPr>
              <w:t>,</w:t>
            </w:r>
            <w:r w:rsidR="002D0388" w:rsidRPr="00732A4E">
              <w:rPr>
                <w:color w:val="auto"/>
                <w:sz w:val="20"/>
                <w:szCs w:val="20"/>
                <w:lang w:val="en-US"/>
              </w:rPr>
              <w:t xml:space="preserve">84) </w:t>
            </w:r>
          </w:p>
        </w:tc>
        <w:tc>
          <w:tcPr>
            <w:tcW w:w="1205" w:type="dxa"/>
            <w:tcBorders>
              <w:top w:val="nil"/>
              <w:left w:val="nil"/>
              <w:bottom w:val="single" w:sz="8" w:space="0" w:color="000000"/>
              <w:right w:val="nil"/>
            </w:tcBorders>
          </w:tcPr>
          <w:p w:rsidR="00826D86" w:rsidRPr="00732A4E" w:rsidRDefault="002D0388" w:rsidP="00826D86">
            <w:pPr>
              <w:pStyle w:val="Default"/>
              <w:jc w:val="center"/>
              <w:rPr>
                <w:color w:val="auto"/>
                <w:sz w:val="20"/>
                <w:szCs w:val="20"/>
                <w:lang w:val="en-US"/>
              </w:rPr>
            </w:pPr>
            <w:r w:rsidRPr="00732A4E">
              <w:rPr>
                <w:color w:val="auto"/>
                <w:sz w:val="20"/>
                <w:szCs w:val="20"/>
                <w:lang w:val="en-US"/>
              </w:rPr>
              <w:t xml:space="preserve">142 </w:t>
            </w:r>
          </w:p>
          <w:p w:rsidR="00826D86" w:rsidRPr="00732A4E" w:rsidRDefault="00DF7A60" w:rsidP="00826D86">
            <w:pPr>
              <w:pStyle w:val="Default"/>
              <w:jc w:val="center"/>
              <w:rPr>
                <w:color w:val="auto"/>
                <w:sz w:val="20"/>
                <w:szCs w:val="20"/>
                <w:lang w:val="en-US"/>
              </w:rPr>
            </w:pPr>
            <w:r>
              <w:rPr>
                <w:color w:val="auto"/>
                <w:sz w:val="20"/>
                <w:szCs w:val="20"/>
                <w:lang w:val="en-US"/>
              </w:rPr>
              <w:t>(5</w:t>
            </w:r>
            <w:r>
              <w:rPr>
                <w:color w:val="auto"/>
                <w:sz w:val="20"/>
                <w:szCs w:val="20"/>
              </w:rPr>
              <w:t>,</w:t>
            </w:r>
            <w:r w:rsidR="002D0388" w:rsidRPr="00732A4E">
              <w:rPr>
                <w:color w:val="auto"/>
                <w:sz w:val="20"/>
                <w:szCs w:val="20"/>
                <w:lang w:val="en-US"/>
              </w:rPr>
              <w:t xml:space="preserve">5%) </w:t>
            </w:r>
          </w:p>
        </w:tc>
        <w:tc>
          <w:tcPr>
            <w:tcW w:w="1205" w:type="dxa"/>
            <w:tcBorders>
              <w:top w:val="nil"/>
              <w:left w:val="nil"/>
              <w:bottom w:val="single" w:sz="8" w:space="0" w:color="000000"/>
              <w:right w:val="nil"/>
            </w:tcBorders>
          </w:tcPr>
          <w:p w:rsidR="00826D86" w:rsidRPr="00732A4E" w:rsidRDefault="002D0388" w:rsidP="00826D86">
            <w:pPr>
              <w:pStyle w:val="Default"/>
              <w:jc w:val="center"/>
              <w:rPr>
                <w:color w:val="auto"/>
                <w:sz w:val="20"/>
                <w:szCs w:val="20"/>
                <w:lang w:val="en-US"/>
              </w:rPr>
            </w:pPr>
            <w:r w:rsidRPr="00732A4E">
              <w:rPr>
                <w:color w:val="auto"/>
                <w:sz w:val="20"/>
                <w:szCs w:val="20"/>
                <w:lang w:val="en-US"/>
              </w:rPr>
              <w:t xml:space="preserve">169 </w:t>
            </w:r>
          </w:p>
          <w:p w:rsidR="00826D86" w:rsidRPr="00732A4E" w:rsidRDefault="00DF7A60" w:rsidP="00826D86">
            <w:pPr>
              <w:pStyle w:val="Default"/>
              <w:jc w:val="center"/>
              <w:rPr>
                <w:color w:val="auto"/>
                <w:sz w:val="20"/>
                <w:szCs w:val="20"/>
                <w:lang w:val="en-US"/>
              </w:rPr>
            </w:pPr>
            <w:r>
              <w:rPr>
                <w:color w:val="auto"/>
                <w:sz w:val="20"/>
                <w:szCs w:val="20"/>
                <w:lang w:val="en-US"/>
              </w:rPr>
              <w:t>(6</w:t>
            </w:r>
            <w:r>
              <w:rPr>
                <w:color w:val="auto"/>
                <w:sz w:val="20"/>
                <w:szCs w:val="20"/>
              </w:rPr>
              <w:t>,</w:t>
            </w:r>
            <w:r w:rsidR="002D0388" w:rsidRPr="00732A4E">
              <w:rPr>
                <w:color w:val="auto"/>
                <w:sz w:val="20"/>
                <w:szCs w:val="20"/>
                <w:lang w:val="en-US"/>
              </w:rPr>
              <w:t xml:space="preserve">5%) </w:t>
            </w:r>
          </w:p>
        </w:tc>
        <w:tc>
          <w:tcPr>
            <w:tcW w:w="1205" w:type="dxa"/>
            <w:tcBorders>
              <w:top w:val="nil"/>
              <w:left w:val="nil"/>
              <w:bottom w:val="single" w:sz="8" w:space="0" w:color="000000"/>
              <w:right w:val="single" w:sz="6" w:space="0" w:color="000000"/>
            </w:tcBorders>
          </w:tcPr>
          <w:p w:rsidR="00826D86" w:rsidRPr="00732A4E" w:rsidRDefault="00DF7A60" w:rsidP="00826D86">
            <w:pPr>
              <w:pStyle w:val="Default"/>
              <w:jc w:val="center"/>
              <w:rPr>
                <w:color w:val="auto"/>
                <w:sz w:val="20"/>
                <w:szCs w:val="20"/>
                <w:lang w:val="en-US"/>
              </w:rPr>
            </w:pPr>
            <w:r>
              <w:rPr>
                <w:color w:val="auto"/>
                <w:sz w:val="20"/>
                <w:szCs w:val="20"/>
                <w:lang w:val="en-US"/>
              </w:rPr>
              <w:t>0</w:t>
            </w:r>
            <w:r>
              <w:rPr>
                <w:color w:val="auto"/>
                <w:sz w:val="20"/>
                <w:szCs w:val="20"/>
              </w:rPr>
              <w:t>,</w:t>
            </w:r>
            <w:r w:rsidR="002D0388" w:rsidRPr="00732A4E">
              <w:rPr>
                <w:color w:val="auto"/>
                <w:sz w:val="20"/>
                <w:szCs w:val="20"/>
                <w:lang w:val="en-US"/>
              </w:rPr>
              <w:t xml:space="preserve">88 </w:t>
            </w:r>
          </w:p>
          <w:p w:rsidR="00826D86" w:rsidRPr="00732A4E" w:rsidRDefault="00DF7A60" w:rsidP="00826D86">
            <w:pPr>
              <w:pStyle w:val="Default"/>
              <w:jc w:val="center"/>
              <w:rPr>
                <w:color w:val="auto"/>
                <w:sz w:val="20"/>
                <w:szCs w:val="20"/>
                <w:lang w:val="en-US"/>
              </w:rPr>
            </w:pPr>
            <w:r>
              <w:rPr>
                <w:color w:val="auto"/>
                <w:sz w:val="20"/>
                <w:szCs w:val="20"/>
                <w:lang w:val="en-US"/>
              </w:rPr>
              <w:t>(0</w:t>
            </w:r>
            <w:r>
              <w:rPr>
                <w:color w:val="auto"/>
                <w:sz w:val="20"/>
                <w:szCs w:val="20"/>
              </w:rPr>
              <w:t>,</w:t>
            </w:r>
            <w:r>
              <w:rPr>
                <w:color w:val="auto"/>
                <w:sz w:val="20"/>
                <w:szCs w:val="20"/>
                <w:lang w:val="en-US"/>
              </w:rPr>
              <w:t>70</w:t>
            </w:r>
            <w:r>
              <w:rPr>
                <w:color w:val="auto"/>
                <w:sz w:val="20"/>
                <w:szCs w:val="20"/>
              </w:rPr>
              <w:t>;</w:t>
            </w:r>
            <w:r>
              <w:rPr>
                <w:color w:val="auto"/>
                <w:sz w:val="20"/>
                <w:szCs w:val="20"/>
                <w:lang w:val="en-US"/>
              </w:rPr>
              <w:t xml:space="preserve"> 1</w:t>
            </w:r>
            <w:r>
              <w:rPr>
                <w:color w:val="auto"/>
                <w:sz w:val="20"/>
                <w:szCs w:val="20"/>
              </w:rPr>
              <w:t>,</w:t>
            </w:r>
            <w:r w:rsidR="002D0388" w:rsidRPr="00732A4E">
              <w:rPr>
                <w:color w:val="auto"/>
                <w:sz w:val="20"/>
                <w:szCs w:val="20"/>
                <w:lang w:val="en-US"/>
              </w:rPr>
              <w:t xml:space="preserve">10) </w:t>
            </w:r>
          </w:p>
        </w:tc>
      </w:tr>
      <w:tr w:rsidR="00826D86" w:rsidRPr="00732A4E" w:rsidTr="007732EF">
        <w:trPr>
          <w:trHeight w:val="146"/>
        </w:trPr>
        <w:tc>
          <w:tcPr>
            <w:tcW w:w="9072" w:type="dxa"/>
            <w:gridSpan w:val="8"/>
            <w:tcBorders>
              <w:top w:val="single" w:sz="8" w:space="0" w:color="000000"/>
              <w:left w:val="single" w:sz="6" w:space="0" w:color="000000"/>
              <w:bottom w:val="nil"/>
              <w:right w:val="single" w:sz="6" w:space="0" w:color="000000"/>
            </w:tcBorders>
          </w:tcPr>
          <w:p w:rsidR="00826D86" w:rsidRPr="00732A4E" w:rsidRDefault="002D0388" w:rsidP="00826D86">
            <w:pPr>
              <w:pStyle w:val="Default"/>
              <w:jc w:val="both"/>
              <w:rPr>
                <w:color w:val="auto"/>
                <w:sz w:val="20"/>
                <w:szCs w:val="20"/>
              </w:rPr>
            </w:pPr>
            <w:r w:rsidRPr="00732A4E">
              <w:rPr>
                <w:b/>
                <w:bCs/>
                <w:color w:val="auto"/>
                <w:sz w:val="20"/>
                <w:szCs w:val="20"/>
                <w:lang w:val="en-US"/>
              </w:rPr>
              <w:t>O</w:t>
            </w:r>
            <w:r w:rsidRPr="00732A4E">
              <w:rPr>
                <w:b/>
                <w:bCs/>
                <w:color w:val="auto"/>
                <w:sz w:val="20"/>
                <w:szCs w:val="20"/>
              </w:rPr>
              <w:t>бща преживяемост</w:t>
            </w:r>
          </w:p>
        </w:tc>
      </w:tr>
      <w:tr w:rsidR="00DF7A60" w:rsidRPr="00732A4E" w:rsidTr="00DF7A60">
        <w:trPr>
          <w:trHeight w:val="270"/>
        </w:trPr>
        <w:tc>
          <w:tcPr>
            <w:tcW w:w="1843" w:type="dxa"/>
            <w:tcBorders>
              <w:top w:val="nil"/>
              <w:left w:val="single" w:sz="6" w:space="0" w:color="000000"/>
              <w:bottom w:val="nil"/>
              <w:right w:val="nil"/>
            </w:tcBorders>
          </w:tcPr>
          <w:p w:rsidR="00826D86" w:rsidRPr="00732A4E" w:rsidRDefault="002D0388" w:rsidP="00826D86">
            <w:pPr>
              <w:pStyle w:val="Default"/>
              <w:jc w:val="both"/>
              <w:rPr>
                <w:color w:val="auto"/>
                <w:sz w:val="20"/>
                <w:szCs w:val="20"/>
                <w:lang w:val="en-GB"/>
              </w:rPr>
            </w:pPr>
            <w:r w:rsidRPr="00732A4E">
              <w:rPr>
                <w:color w:val="auto"/>
                <w:sz w:val="20"/>
                <w:szCs w:val="20"/>
              </w:rPr>
              <w:t>Смъртни случаи</w:t>
            </w:r>
            <w:r w:rsidRPr="00732A4E">
              <w:rPr>
                <w:color w:val="auto"/>
                <w:sz w:val="20"/>
                <w:szCs w:val="20"/>
                <w:lang w:val="en-GB"/>
              </w:rPr>
              <w:t xml:space="preserve"> </w:t>
            </w:r>
          </w:p>
        </w:tc>
        <w:tc>
          <w:tcPr>
            <w:tcW w:w="1204" w:type="dxa"/>
            <w:tcBorders>
              <w:top w:val="nil"/>
              <w:left w:val="nil"/>
              <w:bottom w:val="nil"/>
              <w:right w:val="nil"/>
            </w:tcBorders>
          </w:tcPr>
          <w:p w:rsidR="00826D86" w:rsidRPr="00732A4E" w:rsidRDefault="00DF7A60" w:rsidP="00826D86">
            <w:pPr>
              <w:pStyle w:val="Default"/>
              <w:jc w:val="center"/>
              <w:rPr>
                <w:color w:val="auto"/>
                <w:sz w:val="20"/>
                <w:szCs w:val="20"/>
                <w:lang w:val="en-GB"/>
              </w:rPr>
            </w:pPr>
            <w:r>
              <w:rPr>
                <w:color w:val="auto"/>
                <w:sz w:val="20"/>
                <w:szCs w:val="20"/>
                <w:lang w:val="en-GB"/>
              </w:rPr>
              <w:t>51 (2</w:t>
            </w:r>
            <w:r>
              <w:rPr>
                <w:color w:val="auto"/>
                <w:sz w:val="20"/>
                <w:szCs w:val="20"/>
              </w:rPr>
              <w:t>,</w:t>
            </w:r>
            <w:r w:rsidR="002D0388" w:rsidRPr="00732A4E">
              <w:rPr>
                <w:color w:val="auto"/>
                <w:sz w:val="20"/>
                <w:szCs w:val="20"/>
                <w:lang w:val="en-GB"/>
              </w:rPr>
              <w:t xml:space="preserve">0%) </w:t>
            </w:r>
          </w:p>
        </w:tc>
        <w:tc>
          <w:tcPr>
            <w:tcW w:w="1205" w:type="dxa"/>
            <w:tcBorders>
              <w:top w:val="nil"/>
              <w:left w:val="nil"/>
              <w:bottom w:val="nil"/>
              <w:right w:val="nil"/>
            </w:tcBorders>
          </w:tcPr>
          <w:p w:rsidR="00826D86" w:rsidRPr="00732A4E" w:rsidRDefault="00DF7A60" w:rsidP="00826D86">
            <w:pPr>
              <w:pStyle w:val="Default"/>
              <w:jc w:val="center"/>
              <w:rPr>
                <w:color w:val="auto"/>
                <w:sz w:val="20"/>
                <w:szCs w:val="20"/>
                <w:lang w:val="en-GB"/>
              </w:rPr>
            </w:pPr>
            <w:r>
              <w:rPr>
                <w:color w:val="auto"/>
                <w:sz w:val="20"/>
                <w:szCs w:val="20"/>
                <w:lang w:val="en-GB"/>
              </w:rPr>
              <w:t>62 (2</w:t>
            </w:r>
            <w:r>
              <w:rPr>
                <w:color w:val="auto"/>
                <w:sz w:val="20"/>
                <w:szCs w:val="20"/>
              </w:rPr>
              <w:t>,</w:t>
            </w:r>
            <w:r w:rsidR="002D0388" w:rsidRPr="00732A4E">
              <w:rPr>
                <w:color w:val="auto"/>
                <w:sz w:val="20"/>
                <w:szCs w:val="20"/>
                <w:lang w:val="en-GB"/>
              </w:rPr>
              <w:t xml:space="preserve">4%) </w:t>
            </w:r>
          </w:p>
        </w:tc>
        <w:tc>
          <w:tcPr>
            <w:tcW w:w="1205" w:type="dxa"/>
            <w:gridSpan w:val="2"/>
            <w:tcBorders>
              <w:top w:val="nil"/>
              <w:left w:val="nil"/>
              <w:bottom w:val="nil"/>
              <w:right w:val="nil"/>
            </w:tcBorders>
          </w:tcPr>
          <w:p w:rsidR="00826D86" w:rsidRPr="00732A4E" w:rsidRDefault="00DF7A60" w:rsidP="00826D86">
            <w:pPr>
              <w:pStyle w:val="Default"/>
              <w:jc w:val="center"/>
              <w:rPr>
                <w:color w:val="auto"/>
                <w:sz w:val="20"/>
                <w:szCs w:val="20"/>
                <w:lang w:val="en-GB"/>
              </w:rPr>
            </w:pPr>
            <w:r>
              <w:rPr>
                <w:color w:val="auto"/>
                <w:sz w:val="20"/>
                <w:szCs w:val="20"/>
                <w:lang w:val="en-GB"/>
              </w:rPr>
              <w:t>0</w:t>
            </w:r>
            <w:r>
              <w:rPr>
                <w:color w:val="auto"/>
                <w:sz w:val="20"/>
                <w:szCs w:val="20"/>
              </w:rPr>
              <w:t>,</w:t>
            </w:r>
            <w:r w:rsidR="002D0388" w:rsidRPr="00732A4E">
              <w:rPr>
                <w:color w:val="auto"/>
                <w:sz w:val="20"/>
                <w:szCs w:val="20"/>
                <w:lang w:val="en-GB"/>
              </w:rPr>
              <w:t xml:space="preserve">82 </w:t>
            </w:r>
          </w:p>
          <w:p w:rsidR="00826D86" w:rsidRPr="00732A4E" w:rsidRDefault="00DF7A60" w:rsidP="00DF7A60">
            <w:pPr>
              <w:pStyle w:val="Default"/>
              <w:jc w:val="center"/>
              <w:rPr>
                <w:color w:val="auto"/>
                <w:sz w:val="20"/>
                <w:szCs w:val="20"/>
                <w:lang w:val="en-GB"/>
              </w:rPr>
            </w:pPr>
            <w:r>
              <w:rPr>
                <w:color w:val="auto"/>
                <w:sz w:val="20"/>
                <w:szCs w:val="20"/>
                <w:lang w:val="en-GB"/>
              </w:rPr>
              <w:t>(0</w:t>
            </w:r>
            <w:r>
              <w:rPr>
                <w:color w:val="auto"/>
                <w:sz w:val="20"/>
                <w:szCs w:val="20"/>
              </w:rPr>
              <w:t>,</w:t>
            </w:r>
            <w:r>
              <w:rPr>
                <w:color w:val="auto"/>
                <w:sz w:val="20"/>
                <w:szCs w:val="20"/>
                <w:lang w:val="en-GB"/>
              </w:rPr>
              <w:t>56</w:t>
            </w:r>
            <w:r>
              <w:rPr>
                <w:color w:val="auto"/>
                <w:sz w:val="20"/>
                <w:szCs w:val="20"/>
              </w:rPr>
              <w:t>;</w:t>
            </w:r>
            <w:r w:rsidR="002D0388" w:rsidRPr="00732A4E">
              <w:rPr>
                <w:color w:val="auto"/>
                <w:sz w:val="20"/>
                <w:szCs w:val="20"/>
                <w:lang w:val="en-GB"/>
              </w:rPr>
              <w:t xml:space="preserve"> 1</w:t>
            </w:r>
            <w:r>
              <w:rPr>
                <w:color w:val="auto"/>
                <w:sz w:val="20"/>
                <w:szCs w:val="20"/>
              </w:rPr>
              <w:t>,</w:t>
            </w:r>
            <w:r w:rsidR="002D0388" w:rsidRPr="00732A4E">
              <w:rPr>
                <w:color w:val="auto"/>
                <w:sz w:val="20"/>
                <w:szCs w:val="20"/>
                <w:lang w:val="en-GB"/>
              </w:rPr>
              <w:t xml:space="preserve">19) </w:t>
            </w:r>
          </w:p>
        </w:tc>
        <w:tc>
          <w:tcPr>
            <w:tcW w:w="1205" w:type="dxa"/>
            <w:tcBorders>
              <w:top w:val="nil"/>
              <w:left w:val="nil"/>
              <w:bottom w:val="nil"/>
              <w:right w:val="nil"/>
            </w:tcBorders>
          </w:tcPr>
          <w:p w:rsidR="00826D86" w:rsidRPr="00732A4E" w:rsidRDefault="00DF7A60" w:rsidP="00826D86">
            <w:pPr>
              <w:pStyle w:val="Default"/>
              <w:jc w:val="center"/>
              <w:rPr>
                <w:color w:val="auto"/>
                <w:sz w:val="20"/>
                <w:szCs w:val="20"/>
                <w:lang w:val="en-GB"/>
              </w:rPr>
            </w:pPr>
            <w:r>
              <w:rPr>
                <w:color w:val="auto"/>
                <w:sz w:val="20"/>
                <w:szCs w:val="20"/>
                <w:lang w:val="en-GB"/>
              </w:rPr>
              <w:t>236 (9</w:t>
            </w:r>
            <w:r>
              <w:rPr>
                <w:color w:val="auto"/>
                <w:sz w:val="20"/>
                <w:szCs w:val="20"/>
              </w:rPr>
              <w:t>,</w:t>
            </w:r>
            <w:r w:rsidR="002D0388" w:rsidRPr="00732A4E">
              <w:rPr>
                <w:color w:val="auto"/>
                <w:sz w:val="20"/>
                <w:szCs w:val="20"/>
                <w:lang w:val="en-GB"/>
              </w:rPr>
              <w:t>1%)</w:t>
            </w:r>
          </w:p>
        </w:tc>
        <w:tc>
          <w:tcPr>
            <w:tcW w:w="1205" w:type="dxa"/>
            <w:tcBorders>
              <w:top w:val="nil"/>
              <w:left w:val="nil"/>
              <w:bottom w:val="nil"/>
              <w:right w:val="nil"/>
            </w:tcBorders>
          </w:tcPr>
          <w:p w:rsidR="00826D86" w:rsidRPr="00732A4E" w:rsidRDefault="00DF7A60" w:rsidP="00826D86">
            <w:pPr>
              <w:pStyle w:val="Default"/>
              <w:jc w:val="center"/>
              <w:rPr>
                <w:color w:val="auto"/>
                <w:sz w:val="20"/>
                <w:szCs w:val="20"/>
                <w:lang w:val="en-GB"/>
              </w:rPr>
            </w:pPr>
            <w:r>
              <w:rPr>
                <w:color w:val="auto"/>
                <w:sz w:val="20"/>
                <w:szCs w:val="20"/>
                <w:lang w:val="en-GB"/>
              </w:rPr>
              <w:t>232 (9</w:t>
            </w:r>
            <w:r>
              <w:rPr>
                <w:color w:val="auto"/>
                <w:sz w:val="20"/>
                <w:szCs w:val="20"/>
              </w:rPr>
              <w:t>,</w:t>
            </w:r>
            <w:r w:rsidR="002D0388" w:rsidRPr="00732A4E">
              <w:rPr>
                <w:color w:val="auto"/>
                <w:sz w:val="20"/>
                <w:szCs w:val="20"/>
                <w:lang w:val="en-GB"/>
              </w:rPr>
              <w:t xml:space="preserve">0%) </w:t>
            </w:r>
          </w:p>
        </w:tc>
        <w:tc>
          <w:tcPr>
            <w:tcW w:w="1205" w:type="dxa"/>
            <w:tcBorders>
              <w:top w:val="nil"/>
              <w:left w:val="nil"/>
              <w:bottom w:val="nil"/>
              <w:right w:val="single" w:sz="6" w:space="0" w:color="000000"/>
            </w:tcBorders>
          </w:tcPr>
          <w:p w:rsidR="00826D86" w:rsidRPr="00732A4E" w:rsidRDefault="00DF7A60" w:rsidP="00826D86">
            <w:pPr>
              <w:pStyle w:val="Default"/>
              <w:jc w:val="center"/>
              <w:rPr>
                <w:color w:val="auto"/>
                <w:sz w:val="20"/>
                <w:szCs w:val="20"/>
                <w:lang w:val="en-GB"/>
              </w:rPr>
            </w:pPr>
            <w:r>
              <w:rPr>
                <w:color w:val="auto"/>
                <w:sz w:val="20"/>
                <w:szCs w:val="20"/>
                <w:lang w:val="en-GB"/>
              </w:rPr>
              <w:t>1</w:t>
            </w:r>
            <w:r>
              <w:rPr>
                <w:color w:val="auto"/>
                <w:sz w:val="20"/>
                <w:szCs w:val="20"/>
              </w:rPr>
              <w:t>,</w:t>
            </w:r>
            <w:r w:rsidR="002D0388" w:rsidRPr="00732A4E">
              <w:rPr>
                <w:color w:val="auto"/>
                <w:sz w:val="20"/>
                <w:szCs w:val="20"/>
                <w:lang w:val="en-GB"/>
              </w:rPr>
              <w:t xml:space="preserve">13 </w:t>
            </w:r>
          </w:p>
          <w:p w:rsidR="00826D86" w:rsidRPr="00732A4E" w:rsidRDefault="00DF7A60" w:rsidP="00826D86">
            <w:pPr>
              <w:pStyle w:val="Default"/>
              <w:jc w:val="center"/>
              <w:rPr>
                <w:color w:val="auto"/>
                <w:sz w:val="20"/>
                <w:szCs w:val="20"/>
                <w:lang w:val="en-GB"/>
              </w:rPr>
            </w:pPr>
            <w:r>
              <w:rPr>
                <w:color w:val="auto"/>
                <w:sz w:val="20"/>
                <w:szCs w:val="20"/>
                <w:lang w:val="en-GB"/>
              </w:rPr>
              <w:t>(0</w:t>
            </w:r>
            <w:r>
              <w:rPr>
                <w:color w:val="auto"/>
                <w:sz w:val="20"/>
                <w:szCs w:val="20"/>
              </w:rPr>
              <w:t>,</w:t>
            </w:r>
            <w:r>
              <w:rPr>
                <w:color w:val="auto"/>
                <w:sz w:val="20"/>
                <w:szCs w:val="20"/>
                <w:lang w:val="en-GB"/>
              </w:rPr>
              <w:t>95</w:t>
            </w:r>
            <w:r>
              <w:rPr>
                <w:color w:val="auto"/>
                <w:sz w:val="20"/>
                <w:szCs w:val="20"/>
              </w:rPr>
              <w:t>;</w:t>
            </w:r>
            <w:r>
              <w:rPr>
                <w:color w:val="auto"/>
                <w:sz w:val="20"/>
                <w:szCs w:val="20"/>
                <w:lang w:val="en-GB"/>
              </w:rPr>
              <w:t xml:space="preserve"> 1</w:t>
            </w:r>
            <w:r>
              <w:rPr>
                <w:color w:val="auto"/>
                <w:sz w:val="20"/>
                <w:szCs w:val="20"/>
              </w:rPr>
              <w:t>,</w:t>
            </w:r>
            <w:r w:rsidR="002D0388" w:rsidRPr="00732A4E">
              <w:rPr>
                <w:color w:val="auto"/>
                <w:sz w:val="20"/>
                <w:szCs w:val="20"/>
                <w:lang w:val="en-GB"/>
              </w:rPr>
              <w:t xml:space="preserve">36) </w:t>
            </w:r>
          </w:p>
        </w:tc>
      </w:tr>
      <w:tr w:rsidR="007732EF" w:rsidRPr="00732A4E" w:rsidTr="00DF7A60">
        <w:trPr>
          <w:trHeight w:val="280"/>
        </w:trPr>
        <w:tc>
          <w:tcPr>
            <w:tcW w:w="1843" w:type="dxa"/>
            <w:tcBorders>
              <w:top w:val="nil"/>
              <w:left w:val="single" w:sz="6" w:space="0" w:color="000000"/>
              <w:bottom w:val="single" w:sz="4" w:space="0" w:color="auto"/>
              <w:right w:val="nil"/>
            </w:tcBorders>
          </w:tcPr>
          <w:p w:rsidR="00826D86" w:rsidRPr="00732A4E" w:rsidRDefault="002D0388" w:rsidP="00826D86">
            <w:pPr>
              <w:pStyle w:val="Default"/>
              <w:jc w:val="both"/>
              <w:rPr>
                <w:color w:val="auto"/>
                <w:sz w:val="20"/>
                <w:szCs w:val="20"/>
                <w:lang w:val="en-GB"/>
              </w:rPr>
            </w:pPr>
            <w:r w:rsidRPr="00732A4E">
              <w:rPr>
                <w:color w:val="auto"/>
                <w:sz w:val="20"/>
                <w:szCs w:val="20"/>
              </w:rPr>
              <w:t>Смъртни случаи</w:t>
            </w:r>
            <w:r w:rsidRPr="00732A4E">
              <w:rPr>
                <w:color w:val="auto"/>
                <w:position w:val="8"/>
                <w:sz w:val="20"/>
                <w:szCs w:val="20"/>
                <w:vertAlign w:val="superscript"/>
                <w:lang w:val="en-GB"/>
              </w:rPr>
              <w:t xml:space="preserve"> 4 </w:t>
            </w:r>
          </w:p>
        </w:tc>
        <w:tc>
          <w:tcPr>
            <w:tcW w:w="1204" w:type="dxa"/>
            <w:tcBorders>
              <w:top w:val="nil"/>
              <w:left w:val="nil"/>
              <w:bottom w:val="single" w:sz="4" w:space="0" w:color="auto"/>
              <w:right w:val="nil"/>
            </w:tcBorders>
          </w:tcPr>
          <w:p w:rsidR="00826D86" w:rsidRPr="00732A4E" w:rsidRDefault="002D0388" w:rsidP="00826D86">
            <w:pPr>
              <w:pStyle w:val="Default"/>
              <w:jc w:val="center"/>
              <w:rPr>
                <w:color w:val="auto"/>
                <w:sz w:val="20"/>
                <w:szCs w:val="20"/>
                <w:lang w:val="en-GB"/>
              </w:rPr>
            </w:pPr>
            <w:r w:rsidRPr="00732A4E">
              <w:rPr>
                <w:color w:val="auto"/>
                <w:sz w:val="20"/>
                <w:szCs w:val="20"/>
                <w:lang w:val="en-GB"/>
              </w:rPr>
              <w:t xml:space="preserve">- - </w:t>
            </w:r>
          </w:p>
        </w:tc>
        <w:tc>
          <w:tcPr>
            <w:tcW w:w="1205" w:type="dxa"/>
            <w:tcBorders>
              <w:top w:val="nil"/>
              <w:left w:val="nil"/>
              <w:bottom w:val="single" w:sz="4" w:space="0" w:color="auto"/>
              <w:right w:val="nil"/>
            </w:tcBorders>
          </w:tcPr>
          <w:p w:rsidR="00826D86" w:rsidRPr="00732A4E" w:rsidRDefault="002D0388" w:rsidP="00826D86">
            <w:pPr>
              <w:pStyle w:val="Default"/>
              <w:jc w:val="center"/>
              <w:rPr>
                <w:color w:val="auto"/>
                <w:sz w:val="20"/>
                <w:szCs w:val="20"/>
                <w:lang w:val="en-GB"/>
              </w:rPr>
            </w:pPr>
            <w:r w:rsidRPr="00732A4E">
              <w:rPr>
                <w:color w:val="auto"/>
                <w:sz w:val="20"/>
                <w:szCs w:val="20"/>
                <w:lang w:val="en-GB"/>
              </w:rPr>
              <w:t xml:space="preserve">- - </w:t>
            </w:r>
          </w:p>
        </w:tc>
        <w:tc>
          <w:tcPr>
            <w:tcW w:w="1205" w:type="dxa"/>
            <w:gridSpan w:val="2"/>
            <w:tcBorders>
              <w:top w:val="nil"/>
              <w:left w:val="nil"/>
              <w:bottom w:val="single" w:sz="4" w:space="0" w:color="auto"/>
              <w:right w:val="nil"/>
            </w:tcBorders>
          </w:tcPr>
          <w:p w:rsidR="00826D86" w:rsidRPr="00732A4E" w:rsidRDefault="002D0388" w:rsidP="00826D86">
            <w:pPr>
              <w:pStyle w:val="Default"/>
              <w:jc w:val="center"/>
              <w:rPr>
                <w:color w:val="auto"/>
                <w:sz w:val="20"/>
                <w:szCs w:val="20"/>
                <w:lang w:val="en-GB"/>
              </w:rPr>
            </w:pPr>
            <w:r w:rsidRPr="00732A4E">
              <w:rPr>
                <w:color w:val="auto"/>
                <w:sz w:val="20"/>
                <w:szCs w:val="20"/>
                <w:lang w:val="en-GB"/>
              </w:rPr>
              <w:t xml:space="preserve">- - </w:t>
            </w:r>
          </w:p>
        </w:tc>
        <w:tc>
          <w:tcPr>
            <w:tcW w:w="1205" w:type="dxa"/>
            <w:tcBorders>
              <w:top w:val="nil"/>
              <w:left w:val="nil"/>
              <w:bottom w:val="single" w:sz="4" w:space="0" w:color="auto"/>
              <w:right w:val="nil"/>
            </w:tcBorders>
          </w:tcPr>
          <w:p w:rsidR="00826D86" w:rsidRPr="00732A4E" w:rsidRDefault="002D0388" w:rsidP="00826D86">
            <w:pPr>
              <w:pStyle w:val="Default"/>
              <w:jc w:val="center"/>
              <w:rPr>
                <w:color w:val="auto"/>
                <w:position w:val="8"/>
                <w:sz w:val="20"/>
                <w:szCs w:val="20"/>
                <w:vertAlign w:val="superscript"/>
                <w:lang w:val="en-GB"/>
              </w:rPr>
            </w:pPr>
            <w:r w:rsidRPr="00732A4E">
              <w:rPr>
                <w:color w:val="auto"/>
                <w:sz w:val="20"/>
                <w:szCs w:val="20"/>
                <w:lang w:val="en-GB"/>
              </w:rPr>
              <w:t>236</w:t>
            </w:r>
            <w:r w:rsidRPr="00732A4E">
              <w:rPr>
                <w:color w:val="auto"/>
                <w:position w:val="8"/>
                <w:sz w:val="20"/>
                <w:szCs w:val="20"/>
                <w:vertAlign w:val="superscript"/>
                <w:lang w:val="en-GB"/>
              </w:rPr>
              <w:t xml:space="preserve">5 </w:t>
            </w:r>
          </w:p>
          <w:p w:rsidR="00826D86" w:rsidRPr="00732A4E" w:rsidRDefault="00DF7A60" w:rsidP="00826D86">
            <w:pPr>
              <w:pStyle w:val="Default"/>
              <w:jc w:val="center"/>
              <w:rPr>
                <w:color w:val="auto"/>
                <w:sz w:val="20"/>
                <w:szCs w:val="20"/>
                <w:lang w:val="en-GB"/>
              </w:rPr>
            </w:pPr>
            <w:r>
              <w:rPr>
                <w:color w:val="auto"/>
                <w:sz w:val="20"/>
                <w:szCs w:val="20"/>
                <w:lang w:val="en-GB"/>
              </w:rPr>
              <w:t>(9</w:t>
            </w:r>
            <w:r>
              <w:rPr>
                <w:color w:val="auto"/>
                <w:sz w:val="20"/>
                <w:szCs w:val="20"/>
              </w:rPr>
              <w:t>,</w:t>
            </w:r>
            <w:r w:rsidR="002D0388" w:rsidRPr="00732A4E">
              <w:rPr>
                <w:color w:val="auto"/>
                <w:sz w:val="20"/>
                <w:szCs w:val="20"/>
                <w:lang w:val="en-GB"/>
              </w:rPr>
              <w:t xml:space="preserve">1%) </w:t>
            </w:r>
          </w:p>
        </w:tc>
        <w:tc>
          <w:tcPr>
            <w:tcW w:w="1205" w:type="dxa"/>
            <w:tcBorders>
              <w:top w:val="nil"/>
              <w:left w:val="nil"/>
              <w:bottom w:val="single" w:sz="4" w:space="0" w:color="auto"/>
              <w:right w:val="nil"/>
            </w:tcBorders>
          </w:tcPr>
          <w:p w:rsidR="00826D86" w:rsidRPr="00732A4E" w:rsidRDefault="002D0388" w:rsidP="00826D86">
            <w:pPr>
              <w:pStyle w:val="Default"/>
              <w:jc w:val="center"/>
              <w:rPr>
                <w:color w:val="auto"/>
                <w:position w:val="8"/>
                <w:sz w:val="20"/>
                <w:szCs w:val="20"/>
                <w:vertAlign w:val="superscript"/>
                <w:lang w:val="en-GB"/>
              </w:rPr>
            </w:pPr>
            <w:r w:rsidRPr="00732A4E">
              <w:rPr>
                <w:color w:val="auto"/>
                <w:sz w:val="20"/>
                <w:szCs w:val="20"/>
                <w:lang w:val="en-GB"/>
              </w:rPr>
              <w:t>170</w:t>
            </w:r>
            <w:r w:rsidRPr="00732A4E">
              <w:rPr>
                <w:color w:val="auto"/>
                <w:position w:val="8"/>
                <w:sz w:val="20"/>
                <w:szCs w:val="20"/>
                <w:vertAlign w:val="superscript"/>
                <w:lang w:val="en-GB"/>
              </w:rPr>
              <w:t xml:space="preserve">6 </w:t>
            </w:r>
          </w:p>
          <w:p w:rsidR="00826D86" w:rsidRPr="00732A4E" w:rsidRDefault="00DF7A60" w:rsidP="00826D86">
            <w:pPr>
              <w:pStyle w:val="Default"/>
              <w:jc w:val="center"/>
              <w:rPr>
                <w:color w:val="auto"/>
                <w:sz w:val="20"/>
                <w:szCs w:val="20"/>
                <w:lang w:val="en-GB"/>
              </w:rPr>
            </w:pPr>
            <w:r>
              <w:rPr>
                <w:color w:val="auto"/>
                <w:sz w:val="20"/>
                <w:szCs w:val="20"/>
                <w:lang w:val="en-GB"/>
              </w:rPr>
              <w:t>(6</w:t>
            </w:r>
            <w:r>
              <w:rPr>
                <w:color w:val="auto"/>
                <w:sz w:val="20"/>
                <w:szCs w:val="20"/>
              </w:rPr>
              <w:t>,</w:t>
            </w:r>
            <w:r w:rsidR="002D0388" w:rsidRPr="00732A4E">
              <w:rPr>
                <w:color w:val="auto"/>
                <w:sz w:val="20"/>
                <w:szCs w:val="20"/>
                <w:lang w:val="en-GB"/>
              </w:rPr>
              <w:t xml:space="preserve">6%) </w:t>
            </w:r>
          </w:p>
        </w:tc>
        <w:tc>
          <w:tcPr>
            <w:tcW w:w="1205" w:type="dxa"/>
            <w:tcBorders>
              <w:top w:val="nil"/>
              <w:left w:val="nil"/>
              <w:bottom w:val="single" w:sz="4" w:space="0" w:color="auto"/>
              <w:right w:val="single" w:sz="6" w:space="0" w:color="000000"/>
            </w:tcBorders>
          </w:tcPr>
          <w:p w:rsidR="00826D86" w:rsidRPr="00732A4E" w:rsidRDefault="00DF7A60" w:rsidP="00826D86">
            <w:pPr>
              <w:pStyle w:val="Default"/>
              <w:jc w:val="center"/>
              <w:rPr>
                <w:color w:val="auto"/>
                <w:sz w:val="20"/>
                <w:szCs w:val="20"/>
                <w:lang w:val="en-GB"/>
              </w:rPr>
            </w:pPr>
            <w:r>
              <w:rPr>
                <w:color w:val="auto"/>
                <w:sz w:val="20"/>
                <w:szCs w:val="20"/>
                <w:lang w:val="en-GB"/>
              </w:rPr>
              <w:t>0</w:t>
            </w:r>
            <w:r>
              <w:rPr>
                <w:color w:val="auto"/>
                <w:sz w:val="20"/>
                <w:szCs w:val="20"/>
              </w:rPr>
              <w:t>,</w:t>
            </w:r>
            <w:r w:rsidR="002D0388" w:rsidRPr="00732A4E">
              <w:rPr>
                <w:color w:val="auto"/>
                <w:sz w:val="20"/>
                <w:szCs w:val="20"/>
                <w:lang w:val="en-GB"/>
              </w:rPr>
              <w:t xml:space="preserve">78 </w:t>
            </w:r>
          </w:p>
          <w:p w:rsidR="00826D86" w:rsidRPr="00732A4E" w:rsidRDefault="00DF7A60" w:rsidP="00826D86">
            <w:pPr>
              <w:pStyle w:val="Default"/>
              <w:jc w:val="center"/>
              <w:rPr>
                <w:color w:val="auto"/>
                <w:sz w:val="20"/>
                <w:szCs w:val="20"/>
                <w:lang w:val="en-GB"/>
              </w:rPr>
            </w:pPr>
            <w:r>
              <w:rPr>
                <w:color w:val="auto"/>
                <w:sz w:val="20"/>
                <w:szCs w:val="20"/>
                <w:lang w:val="en-GB"/>
              </w:rPr>
              <w:t>(0</w:t>
            </w:r>
            <w:r>
              <w:rPr>
                <w:color w:val="auto"/>
                <w:sz w:val="20"/>
                <w:szCs w:val="20"/>
              </w:rPr>
              <w:t>,</w:t>
            </w:r>
            <w:r>
              <w:rPr>
                <w:color w:val="auto"/>
                <w:sz w:val="20"/>
                <w:szCs w:val="20"/>
                <w:lang w:val="en-GB"/>
              </w:rPr>
              <w:t>64</w:t>
            </w:r>
            <w:r>
              <w:rPr>
                <w:color w:val="auto"/>
                <w:sz w:val="20"/>
                <w:szCs w:val="20"/>
              </w:rPr>
              <w:t>;</w:t>
            </w:r>
            <w:r>
              <w:rPr>
                <w:color w:val="auto"/>
                <w:sz w:val="20"/>
                <w:szCs w:val="20"/>
                <w:lang w:val="en-GB"/>
              </w:rPr>
              <w:t xml:space="preserve"> 0</w:t>
            </w:r>
            <w:r>
              <w:rPr>
                <w:color w:val="auto"/>
                <w:sz w:val="20"/>
                <w:szCs w:val="20"/>
              </w:rPr>
              <w:t>,</w:t>
            </w:r>
            <w:r w:rsidR="002D0388" w:rsidRPr="00732A4E">
              <w:rPr>
                <w:color w:val="auto"/>
                <w:sz w:val="20"/>
                <w:szCs w:val="20"/>
                <w:lang w:val="en-GB"/>
              </w:rPr>
              <w:t xml:space="preserve">96) </w:t>
            </w:r>
          </w:p>
        </w:tc>
      </w:tr>
      <w:tr w:rsidR="00826D86" w:rsidRPr="00732A4E" w:rsidTr="007732EF">
        <w:trPr>
          <w:trHeight w:val="280"/>
        </w:trPr>
        <w:tc>
          <w:tcPr>
            <w:tcW w:w="9072" w:type="dxa"/>
            <w:gridSpan w:val="8"/>
            <w:tcBorders>
              <w:top w:val="single" w:sz="4" w:space="0" w:color="auto"/>
              <w:left w:val="single" w:sz="6" w:space="0" w:color="000000"/>
              <w:bottom w:val="nil"/>
              <w:right w:val="single" w:sz="6" w:space="0" w:color="000000"/>
            </w:tcBorders>
          </w:tcPr>
          <w:p w:rsidR="00826D86" w:rsidRPr="00732A4E" w:rsidRDefault="002D0388" w:rsidP="00826D86">
            <w:pPr>
              <w:pStyle w:val="Default"/>
              <w:jc w:val="both"/>
              <w:rPr>
                <w:color w:val="auto"/>
                <w:sz w:val="20"/>
                <w:szCs w:val="20"/>
              </w:rPr>
            </w:pPr>
            <w:r w:rsidRPr="00732A4E">
              <w:rPr>
                <w:color w:val="auto"/>
                <w:sz w:val="20"/>
                <w:szCs w:val="20"/>
                <w:lang w:val="it-IT"/>
              </w:rPr>
              <w:t>HR</w:t>
            </w:r>
            <w:r w:rsidRPr="00732A4E">
              <w:rPr>
                <w:color w:val="auto"/>
                <w:sz w:val="20"/>
                <w:szCs w:val="20"/>
                <w:lang w:val="ru-RU"/>
              </w:rPr>
              <w:t xml:space="preserve"> = </w:t>
            </w:r>
            <w:r w:rsidRPr="00732A4E">
              <w:rPr>
                <w:color w:val="auto"/>
                <w:sz w:val="20"/>
                <w:szCs w:val="20"/>
              </w:rPr>
              <w:t xml:space="preserve">Коефициент на риск; </w:t>
            </w:r>
            <w:r w:rsidRPr="00732A4E">
              <w:rPr>
                <w:color w:val="auto"/>
                <w:sz w:val="20"/>
                <w:szCs w:val="20"/>
                <w:lang w:val="it-IT"/>
              </w:rPr>
              <w:t>CI</w:t>
            </w:r>
            <w:r w:rsidRPr="00732A4E">
              <w:rPr>
                <w:color w:val="auto"/>
                <w:sz w:val="20"/>
                <w:szCs w:val="20"/>
                <w:lang w:val="ru-RU"/>
              </w:rPr>
              <w:t xml:space="preserve"> = </w:t>
            </w:r>
            <w:r w:rsidRPr="00732A4E">
              <w:rPr>
                <w:color w:val="auto"/>
                <w:sz w:val="20"/>
                <w:szCs w:val="20"/>
              </w:rPr>
              <w:t>Доверителен интервал</w:t>
            </w:r>
          </w:p>
        </w:tc>
      </w:tr>
      <w:tr w:rsidR="00826D86" w:rsidRPr="00732A4E" w:rsidTr="007732EF">
        <w:trPr>
          <w:trHeight w:val="280"/>
        </w:trPr>
        <w:tc>
          <w:tcPr>
            <w:tcW w:w="9072" w:type="dxa"/>
            <w:gridSpan w:val="8"/>
            <w:tcBorders>
              <w:top w:val="nil"/>
              <w:left w:val="single" w:sz="6" w:space="0" w:color="000000"/>
              <w:bottom w:val="nil"/>
              <w:right w:val="single" w:sz="6" w:space="0" w:color="000000"/>
            </w:tcBorders>
          </w:tcPr>
          <w:p w:rsidR="00826D86" w:rsidRPr="00732A4E" w:rsidRDefault="002D0388" w:rsidP="00826D86">
            <w:pPr>
              <w:pStyle w:val="Default"/>
              <w:jc w:val="both"/>
              <w:rPr>
                <w:color w:val="auto"/>
                <w:sz w:val="20"/>
                <w:szCs w:val="20"/>
                <w:lang w:val="en-GB"/>
              </w:rPr>
            </w:pPr>
            <w:r w:rsidRPr="00732A4E">
              <w:rPr>
                <w:color w:val="auto"/>
                <w:position w:val="8"/>
                <w:sz w:val="20"/>
                <w:szCs w:val="20"/>
                <w:vertAlign w:val="superscript"/>
              </w:rPr>
              <w:t xml:space="preserve">1 </w:t>
            </w:r>
            <w:r w:rsidRPr="00732A4E">
              <w:rPr>
                <w:color w:val="auto"/>
                <w:sz w:val="20"/>
                <w:szCs w:val="20"/>
              </w:rPr>
              <w:t xml:space="preserve">Когато проучването е разслепено през 2003 г, 1 551 пациенти, рандомизирани в плацебо рамото (60% от тези, при които може да се смени терапията, т.е. такива, които са без заболяване) преминават към лечение с летрозол при медиана 31 месеца след рандомизацията. Настоящият анализ игнорира селективната смяна на терапията. </w:t>
            </w:r>
          </w:p>
        </w:tc>
      </w:tr>
      <w:tr w:rsidR="00826D86" w:rsidRPr="00732A4E" w:rsidTr="007732EF">
        <w:trPr>
          <w:trHeight w:val="280"/>
        </w:trPr>
        <w:tc>
          <w:tcPr>
            <w:tcW w:w="9072" w:type="dxa"/>
            <w:gridSpan w:val="8"/>
            <w:tcBorders>
              <w:top w:val="nil"/>
              <w:left w:val="single" w:sz="6" w:space="0" w:color="000000"/>
              <w:bottom w:val="nil"/>
              <w:right w:val="single" w:sz="6" w:space="0" w:color="000000"/>
            </w:tcBorders>
          </w:tcPr>
          <w:p w:rsidR="00826D86" w:rsidRPr="00732A4E" w:rsidRDefault="002D0388" w:rsidP="00826D86">
            <w:pPr>
              <w:pStyle w:val="Default"/>
              <w:jc w:val="both"/>
              <w:rPr>
                <w:color w:val="auto"/>
                <w:sz w:val="20"/>
                <w:szCs w:val="20"/>
              </w:rPr>
            </w:pPr>
            <w:r w:rsidRPr="00732A4E">
              <w:rPr>
                <w:color w:val="auto"/>
                <w:sz w:val="20"/>
                <w:szCs w:val="20"/>
                <w:vertAlign w:val="superscript"/>
                <w:lang w:val="ru-RU"/>
              </w:rPr>
              <w:t xml:space="preserve">2 </w:t>
            </w:r>
            <w:r w:rsidRPr="00732A4E">
              <w:rPr>
                <w:color w:val="auto"/>
                <w:sz w:val="20"/>
                <w:szCs w:val="20"/>
              </w:rPr>
              <w:t xml:space="preserve">Стратификация по рецепторен статус, нодален статус и наличие на предхождаща адювантна химиотерапия. </w:t>
            </w:r>
          </w:p>
        </w:tc>
      </w:tr>
      <w:tr w:rsidR="00826D86" w:rsidRPr="00732A4E" w:rsidTr="007732EF">
        <w:trPr>
          <w:trHeight w:val="280"/>
        </w:trPr>
        <w:tc>
          <w:tcPr>
            <w:tcW w:w="9072" w:type="dxa"/>
            <w:gridSpan w:val="8"/>
            <w:tcBorders>
              <w:top w:val="nil"/>
              <w:left w:val="single" w:sz="6" w:space="0" w:color="000000"/>
              <w:bottom w:val="nil"/>
              <w:right w:val="single" w:sz="6" w:space="0" w:color="000000"/>
            </w:tcBorders>
          </w:tcPr>
          <w:p w:rsidR="00826D86" w:rsidRPr="00732A4E" w:rsidRDefault="002D0388" w:rsidP="00826D86">
            <w:pPr>
              <w:pStyle w:val="Default"/>
              <w:jc w:val="both"/>
              <w:rPr>
                <w:color w:val="auto"/>
                <w:sz w:val="20"/>
                <w:szCs w:val="20"/>
              </w:rPr>
            </w:pPr>
            <w:r w:rsidRPr="00732A4E">
              <w:rPr>
                <w:color w:val="auto"/>
                <w:position w:val="8"/>
                <w:sz w:val="20"/>
                <w:szCs w:val="20"/>
                <w:vertAlign w:val="superscript"/>
                <w:lang w:val="ru-RU"/>
              </w:rPr>
              <w:t xml:space="preserve">3 </w:t>
            </w:r>
            <w:r w:rsidRPr="00732A4E">
              <w:rPr>
                <w:color w:val="auto"/>
                <w:sz w:val="20"/>
                <w:szCs w:val="20"/>
              </w:rPr>
              <w:t xml:space="preserve">Дефиниция по протокол за събития, свързани с преживяемост без заболяване: локорегионален рецидив, далечни метастази или контралатерален рак на гърдата. </w:t>
            </w:r>
          </w:p>
        </w:tc>
      </w:tr>
      <w:tr w:rsidR="00826D86" w:rsidRPr="00732A4E" w:rsidTr="007732EF">
        <w:trPr>
          <w:trHeight w:val="280"/>
        </w:trPr>
        <w:tc>
          <w:tcPr>
            <w:tcW w:w="9072" w:type="dxa"/>
            <w:gridSpan w:val="8"/>
            <w:tcBorders>
              <w:top w:val="nil"/>
              <w:left w:val="single" w:sz="6" w:space="0" w:color="000000"/>
              <w:bottom w:val="nil"/>
              <w:right w:val="single" w:sz="6" w:space="0" w:color="000000"/>
            </w:tcBorders>
          </w:tcPr>
          <w:p w:rsidR="00826D86" w:rsidRPr="00732A4E" w:rsidRDefault="002D0388" w:rsidP="00826D86">
            <w:pPr>
              <w:pStyle w:val="Default"/>
              <w:jc w:val="both"/>
              <w:rPr>
                <w:color w:val="auto"/>
                <w:sz w:val="20"/>
                <w:szCs w:val="20"/>
              </w:rPr>
            </w:pPr>
            <w:r w:rsidRPr="00732A4E">
              <w:rPr>
                <w:color w:val="auto"/>
                <w:position w:val="8"/>
                <w:sz w:val="20"/>
                <w:szCs w:val="20"/>
                <w:vertAlign w:val="superscript"/>
                <w:lang w:val="ru-RU"/>
              </w:rPr>
              <w:t xml:space="preserve">4 </w:t>
            </w:r>
            <w:r w:rsidRPr="00732A4E">
              <w:rPr>
                <w:color w:val="auto"/>
                <w:sz w:val="20"/>
                <w:szCs w:val="20"/>
              </w:rPr>
              <w:t xml:space="preserve">Експлоративен анализ, цензуриращ времето на проследяване към датата на смяна на терапията (ако има такава) в плацебо рамото. </w:t>
            </w:r>
          </w:p>
        </w:tc>
      </w:tr>
      <w:tr w:rsidR="00826D86" w:rsidRPr="00732A4E" w:rsidTr="007732EF">
        <w:trPr>
          <w:trHeight w:val="280"/>
        </w:trPr>
        <w:tc>
          <w:tcPr>
            <w:tcW w:w="9072" w:type="dxa"/>
            <w:gridSpan w:val="8"/>
            <w:tcBorders>
              <w:top w:val="nil"/>
              <w:left w:val="single" w:sz="6" w:space="0" w:color="000000"/>
              <w:bottom w:val="nil"/>
              <w:right w:val="single" w:sz="6" w:space="0" w:color="000000"/>
            </w:tcBorders>
          </w:tcPr>
          <w:p w:rsidR="00826D86" w:rsidRPr="00732A4E" w:rsidRDefault="002D0388" w:rsidP="00826D86">
            <w:pPr>
              <w:pStyle w:val="Default"/>
              <w:jc w:val="both"/>
              <w:rPr>
                <w:color w:val="auto"/>
                <w:sz w:val="20"/>
                <w:szCs w:val="20"/>
                <w:lang w:val="en-GB"/>
              </w:rPr>
            </w:pPr>
            <w:r w:rsidRPr="00732A4E">
              <w:rPr>
                <w:color w:val="auto"/>
                <w:position w:val="8"/>
                <w:sz w:val="20"/>
                <w:szCs w:val="20"/>
                <w:vertAlign w:val="superscript"/>
                <w:lang w:val="en-GB"/>
              </w:rPr>
              <w:t xml:space="preserve">5 </w:t>
            </w:r>
            <w:r w:rsidRPr="00732A4E">
              <w:rPr>
                <w:color w:val="auto"/>
                <w:sz w:val="20"/>
                <w:szCs w:val="20"/>
              </w:rPr>
              <w:t>Медиана на проследяване 62 месеца.</w:t>
            </w:r>
          </w:p>
        </w:tc>
      </w:tr>
      <w:tr w:rsidR="00826D86" w:rsidRPr="00732A4E" w:rsidTr="007732EF">
        <w:trPr>
          <w:trHeight w:val="280"/>
        </w:trPr>
        <w:tc>
          <w:tcPr>
            <w:tcW w:w="9072" w:type="dxa"/>
            <w:gridSpan w:val="8"/>
            <w:tcBorders>
              <w:top w:val="nil"/>
              <w:left w:val="single" w:sz="6" w:space="0" w:color="000000"/>
              <w:bottom w:val="single" w:sz="6" w:space="0" w:color="000000"/>
              <w:right w:val="single" w:sz="6" w:space="0" w:color="000000"/>
            </w:tcBorders>
          </w:tcPr>
          <w:p w:rsidR="00826D86" w:rsidRPr="00732A4E" w:rsidRDefault="002D0388" w:rsidP="00826D86">
            <w:pPr>
              <w:pStyle w:val="Default"/>
              <w:jc w:val="both"/>
              <w:rPr>
                <w:color w:val="auto"/>
                <w:sz w:val="20"/>
                <w:szCs w:val="20"/>
                <w:lang w:val="en-GB"/>
              </w:rPr>
            </w:pPr>
            <w:r w:rsidRPr="00732A4E">
              <w:rPr>
                <w:color w:val="auto"/>
                <w:position w:val="8"/>
                <w:sz w:val="20"/>
                <w:szCs w:val="20"/>
                <w:vertAlign w:val="superscript"/>
                <w:lang w:val="ru-RU"/>
              </w:rPr>
              <w:t xml:space="preserve">6 </w:t>
            </w:r>
            <w:r w:rsidRPr="00732A4E">
              <w:rPr>
                <w:color w:val="auto"/>
                <w:sz w:val="20"/>
                <w:szCs w:val="20"/>
              </w:rPr>
              <w:t xml:space="preserve">Медиана на проследяване до смяната на терапията (ако има такава) 37 месеца. </w:t>
            </w:r>
          </w:p>
        </w:tc>
      </w:tr>
    </w:tbl>
    <w:p w:rsidR="00C67157" w:rsidRPr="00DF7A60" w:rsidRDefault="00C67157" w:rsidP="00C67157">
      <w:pPr>
        <w:pStyle w:val="TextCharChar"/>
        <w:spacing w:before="0"/>
        <w:rPr>
          <w:sz w:val="22"/>
          <w:szCs w:val="22"/>
          <w:lang w:val="bg-BG"/>
        </w:rPr>
      </w:pPr>
    </w:p>
    <w:p w:rsidR="00DE0EE9" w:rsidRPr="00DF7A60" w:rsidRDefault="002D0388">
      <w:pPr>
        <w:autoSpaceDE w:val="0"/>
        <w:autoSpaceDN w:val="0"/>
        <w:adjustRightInd w:val="0"/>
        <w:jc w:val="both"/>
        <w:rPr>
          <w:rFonts w:eastAsia="Times New Roman"/>
          <w:snapToGrid/>
          <w:sz w:val="22"/>
          <w:szCs w:val="22"/>
          <w:lang w:val="bg-BG" w:eastAsia="bg-BG"/>
        </w:rPr>
      </w:pPr>
      <w:r w:rsidRPr="00DF7A60">
        <w:rPr>
          <w:rFonts w:eastAsia="Times New Roman"/>
          <w:snapToGrid/>
          <w:sz w:val="22"/>
          <w:szCs w:val="22"/>
          <w:lang w:val="bg-BG" w:eastAsia="bg-BG"/>
        </w:rPr>
        <w:t xml:space="preserve">В MA-17 подпроучването за костна плътност, при което са прилагани едновременно калций и витамин D, се наблюдава по-голамо намаление на КМП спрямо изходното ниво при летрозол спрямо плацебо. Единствената статистически значима разлика възниква на 2-рата година и е в общата КМП на бедрената кост (медиана на понижение 3,8% за летрозол спрямо медиана на понижение 2,0% за плацебо). </w:t>
      </w:r>
    </w:p>
    <w:p w:rsidR="00DE0EE9" w:rsidRPr="00DF7A60" w:rsidRDefault="00DE0EE9">
      <w:pPr>
        <w:autoSpaceDE w:val="0"/>
        <w:autoSpaceDN w:val="0"/>
        <w:adjustRightInd w:val="0"/>
        <w:jc w:val="both"/>
        <w:rPr>
          <w:rFonts w:eastAsia="Times New Roman"/>
          <w:snapToGrid/>
          <w:sz w:val="22"/>
          <w:szCs w:val="22"/>
          <w:lang w:val="bg-BG" w:eastAsia="bg-BG"/>
        </w:rPr>
      </w:pPr>
    </w:p>
    <w:p w:rsidR="00DE0EE9" w:rsidRPr="00DF7A60" w:rsidRDefault="002D0388">
      <w:pPr>
        <w:autoSpaceDE w:val="0"/>
        <w:autoSpaceDN w:val="0"/>
        <w:adjustRightInd w:val="0"/>
        <w:jc w:val="both"/>
        <w:rPr>
          <w:rFonts w:eastAsia="Times New Roman"/>
          <w:snapToGrid/>
          <w:sz w:val="22"/>
          <w:szCs w:val="22"/>
          <w:lang w:val="bg-BG" w:eastAsia="bg-BG"/>
        </w:rPr>
      </w:pPr>
      <w:r w:rsidRPr="00DF7A60">
        <w:rPr>
          <w:rFonts w:eastAsia="Times New Roman"/>
          <w:snapToGrid/>
          <w:sz w:val="22"/>
          <w:szCs w:val="22"/>
          <w:lang w:val="bg-BG" w:eastAsia="bg-BG"/>
        </w:rPr>
        <w:t xml:space="preserve">В MA-17 подпроучването за липидния статус няма сигнификантна разлика между летрозол и плацебо по отношение на общия холестерол или отделните липидни фракции. </w:t>
      </w:r>
    </w:p>
    <w:p w:rsidR="00DE0EE9" w:rsidRPr="00DF7A60" w:rsidRDefault="00DE0EE9">
      <w:pPr>
        <w:autoSpaceDE w:val="0"/>
        <w:autoSpaceDN w:val="0"/>
        <w:adjustRightInd w:val="0"/>
        <w:jc w:val="both"/>
        <w:rPr>
          <w:rFonts w:eastAsia="Times New Roman"/>
          <w:snapToGrid/>
          <w:sz w:val="22"/>
          <w:szCs w:val="22"/>
          <w:lang w:val="bg-BG" w:eastAsia="bg-BG"/>
        </w:rPr>
      </w:pPr>
    </w:p>
    <w:p w:rsidR="00BF654B" w:rsidRPr="00DF7A60" w:rsidRDefault="002D0388" w:rsidP="00BF654B">
      <w:pPr>
        <w:autoSpaceDE w:val="0"/>
        <w:autoSpaceDN w:val="0"/>
        <w:adjustRightInd w:val="0"/>
        <w:jc w:val="both"/>
        <w:rPr>
          <w:rFonts w:eastAsia="Times New Roman"/>
          <w:snapToGrid/>
          <w:sz w:val="22"/>
          <w:szCs w:val="22"/>
          <w:lang w:val="bg-BG" w:eastAsia="bg-BG"/>
        </w:rPr>
      </w:pPr>
      <w:r w:rsidRPr="00DF7A60">
        <w:rPr>
          <w:rFonts w:eastAsia="Times New Roman"/>
          <w:snapToGrid/>
          <w:sz w:val="22"/>
          <w:szCs w:val="22"/>
          <w:lang w:val="bg-BG" w:eastAsia="bg-BG"/>
        </w:rPr>
        <w:t>В актуализирано подпроучване за качеството на живот, няма сигнификантни разлики между леченията по отношение на скора за физическо състояние, скора за психично състояние или в някой от основните скорове от SF-36 скалата. В MENQOL скалата, значително повече жени от рамото на летрозол, спрямо рамото на плацебо, са по-притеснени (общо, през първата година от лечението) от симптомите, произхождащи от потискането на естрогените – горещи вълни и вагинална сухота. Симптомът, тревожещ</w:t>
      </w:r>
      <w:r w:rsidRPr="002D0388">
        <w:rPr>
          <w:rFonts w:eastAsia="Times New Roman"/>
          <w:snapToGrid/>
          <w:color w:val="FF0000"/>
          <w:sz w:val="22"/>
          <w:szCs w:val="22"/>
          <w:lang w:val="bg-BG" w:eastAsia="bg-BG"/>
        </w:rPr>
        <w:t xml:space="preserve"> </w:t>
      </w:r>
      <w:r w:rsidRPr="00DF7A60">
        <w:rPr>
          <w:rFonts w:eastAsia="Times New Roman"/>
          <w:snapToGrid/>
          <w:sz w:val="22"/>
          <w:szCs w:val="22"/>
          <w:lang w:val="bg-BG" w:eastAsia="bg-BG"/>
        </w:rPr>
        <w:lastRenderedPageBreak/>
        <w:t xml:space="preserve">най-много пациенти и в двете терапевтични рамена, е мускулни болки, при статистически значима разлика в полза на плацебо. </w:t>
      </w:r>
    </w:p>
    <w:p w:rsidR="00BF654B" w:rsidRPr="00DF7A60" w:rsidRDefault="00BF654B" w:rsidP="00BF654B">
      <w:pPr>
        <w:autoSpaceDE w:val="0"/>
        <w:autoSpaceDN w:val="0"/>
        <w:adjustRightInd w:val="0"/>
        <w:jc w:val="both"/>
        <w:rPr>
          <w:rFonts w:eastAsia="Times New Roman"/>
          <w:snapToGrid/>
          <w:sz w:val="22"/>
          <w:szCs w:val="22"/>
          <w:lang w:val="bg-BG" w:eastAsia="bg-BG"/>
        </w:rPr>
      </w:pPr>
    </w:p>
    <w:p w:rsidR="00826D86" w:rsidRPr="00CE0DEA" w:rsidRDefault="002D0388" w:rsidP="00BF654B">
      <w:pPr>
        <w:autoSpaceDE w:val="0"/>
        <w:autoSpaceDN w:val="0"/>
        <w:adjustRightInd w:val="0"/>
        <w:jc w:val="both"/>
        <w:rPr>
          <w:rFonts w:eastAsia="Times New Roman"/>
          <w:snapToGrid/>
          <w:sz w:val="22"/>
          <w:szCs w:val="22"/>
          <w:lang w:val="bg-BG" w:eastAsia="bg-BG"/>
        </w:rPr>
      </w:pPr>
      <w:r w:rsidRPr="00CE0DEA">
        <w:rPr>
          <w:rFonts w:eastAsia="Times New Roman"/>
          <w:i/>
          <w:iCs/>
          <w:snapToGrid/>
          <w:sz w:val="22"/>
          <w:szCs w:val="22"/>
          <w:u w:val="single"/>
          <w:lang w:val="bg-BG" w:eastAsia="bg-BG"/>
        </w:rPr>
        <w:t xml:space="preserve">Неоадювантна терапия </w:t>
      </w:r>
    </w:p>
    <w:p w:rsidR="00826D86" w:rsidRPr="00CE0DEA" w:rsidRDefault="002D0388" w:rsidP="00826D86">
      <w:pPr>
        <w:pStyle w:val="Text"/>
        <w:spacing w:before="0"/>
        <w:rPr>
          <w:sz w:val="22"/>
          <w:szCs w:val="22"/>
          <w:lang w:val="bg-BG" w:eastAsia="bg-BG"/>
        </w:rPr>
      </w:pPr>
      <w:r w:rsidRPr="00CE0DEA">
        <w:rPr>
          <w:sz w:val="22"/>
          <w:szCs w:val="22"/>
          <w:lang w:val="bg-BG" w:eastAsia="bg-BG"/>
        </w:rPr>
        <w:t>Проведено е двойносляпо изпитване (P024) при 337 жени в постменопауза с рак на гърдата, рандомизирани да приемат или летрозол 2,5 mg в продължение на 4 месеца или тамоксифен в продължение на 4 месеца. На изходно ниво всички пациенти са с тумор в стадий T2-T4c, N0-2, M0, ER и/или PgR-позитивен и нито един от пациентите не е преценен като подходяща за съхраняващо гърдата оперативно лечение. Въз основа на клиничната оценка е наблюдавано обективно повлияване при 55% от пациентите в рамото на летрозол, спрямо 36% в рамото на тамоксифен (</w:t>
      </w:r>
      <w:r w:rsidRPr="00CE0DEA">
        <w:rPr>
          <w:i/>
          <w:iCs/>
          <w:sz w:val="22"/>
          <w:szCs w:val="22"/>
          <w:lang w:val="bg-BG" w:eastAsia="bg-BG"/>
        </w:rPr>
        <w:t>P</w:t>
      </w:r>
      <w:r w:rsidRPr="00CE0DEA">
        <w:rPr>
          <w:sz w:val="22"/>
          <w:szCs w:val="22"/>
          <w:lang w:val="bg-BG" w:eastAsia="bg-BG"/>
        </w:rPr>
        <w:t xml:space="preserve">&lt;0,001). Тази находка е потвърдена ехографски </w:t>
      </w:r>
      <w:r w:rsidRPr="00CE0DEA">
        <w:rPr>
          <w:sz w:val="22"/>
          <w:szCs w:val="22"/>
          <w:lang w:val="ru-RU" w:eastAsia="bg-BG"/>
        </w:rPr>
        <w:t>(</w:t>
      </w:r>
      <w:r w:rsidRPr="00CE0DEA">
        <w:rPr>
          <w:sz w:val="22"/>
          <w:szCs w:val="22"/>
          <w:lang w:val="bg-BG" w:eastAsia="bg-BG"/>
        </w:rPr>
        <w:t xml:space="preserve">летрозол 35% спрямо тамоксифен 25%, </w:t>
      </w:r>
      <w:r w:rsidRPr="00CE0DEA">
        <w:rPr>
          <w:i/>
          <w:iCs/>
          <w:sz w:val="22"/>
          <w:szCs w:val="22"/>
          <w:lang w:val="bg-BG" w:eastAsia="bg-BG"/>
        </w:rPr>
        <w:t>P</w:t>
      </w:r>
      <w:r w:rsidRPr="00CE0DEA">
        <w:rPr>
          <w:sz w:val="22"/>
          <w:szCs w:val="22"/>
          <w:lang w:val="bg-BG" w:eastAsia="bg-BG"/>
        </w:rPr>
        <w:t xml:space="preserve">=0,04) и чрез мамография (летрозол 34% спрямо тамоксифен 16%, </w:t>
      </w:r>
      <w:r w:rsidRPr="00CE0DEA">
        <w:rPr>
          <w:i/>
          <w:iCs/>
          <w:sz w:val="22"/>
          <w:szCs w:val="22"/>
          <w:lang w:val="bg-BG" w:eastAsia="bg-BG"/>
        </w:rPr>
        <w:t>P</w:t>
      </w:r>
      <w:r w:rsidRPr="00CE0DEA">
        <w:rPr>
          <w:sz w:val="22"/>
          <w:szCs w:val="22"/>
          <w:lang w:val="bg-BG" w:eastAsia="bg-BG"/>
        </w:rPr>
        <w:t>&lt;0,001). При общо 45% от пациентите в групата на летрозол спрямо 35% от пациентите от групата на тамоксифен (</w:t>
      </w:r>
      <w:r w:rsidRPr="00CE0DEA">
        <w:rPr>
          <w:i/>
          <w:iCs/>
          <w:sz w:val="22"/>
          <w:szCs w:val="22"/>
          <w:lang w:val="bg-BG" w:eastAsia="bg-BG"/>
        </w:rPr>
        <w:t>P</w:t>
      </w:r>
      <w:r w:rsidRPr="00CE0DEA">
        <w:rPr>
          <w:sz w:val="22"/>
          <w:szCs w:val="22"/>
          <w:lang w:val="bg-BG" w:eastAsia="bg-BG"/>
        </w:rPr>
        <w:t xml:space="preserve">=0,02) е проведено съхраняващо гърдата оперативно лечение). По време на 4-месечния предоперативен период на лечение при 12% от пациентите, лекувани с летрозол и 17% от пациентите, лекувани с тамоксифен е установена прогресия на заболяването при клинична оценка. </w:t>
      </w:r>
    </w:p>
    <w:p w:rsidR="00826D86" w:rsidRPr="00CE0DEA" w:rsidRDefault="00826D86" w:rsidP="00826D86">
      <w:pPr>
        <w:pStyle w:val="Text"/>
        <w:spacing w:before="0"/>
        <w:rPr>
          <w:sz w:val="22"/>
          <w:szCs w:val="22"/>
          <w:lang w:val="bg-BG"/>
        </w:rPr>
      </w:pPr>
    </w:p>
    <w:p w:rsidR="004F4A6E" w:rsidRPr="00CE0DEA" w:rsidRDefault="002D0388" w:rsidP="0071565A">
      <w:pPr>
        <w:pStyle w:val="Text"/>
        <w:spacing w:before="0"/>
        <w:rPr>
          <w:b/>
          <w:sz w:val="22"/>
          <w:szCs w:val="22"/>
          <w:u w:val="single"/>
          <w:lang w:val="ru-RU"/>
        </w:rPr>
      </w:pPr>
      <w:r w:rsidRPr="00CE0DEA">
        <w:rPr>
          <w:b/>
          <w:sz w:val="22"/>
          <w:szCs w:val="22"/>
          <w:u w:val="single"/>
          <w:lang w:val="bg-BG"/>
        </w:rPr>
        <w:t>Първа линия на терапия</w:t>
      </w:r>
      <w:r w:rsidRPr="00CE0DEA">
        <w:rPr>
          <w:b/>
          <w:sz w:val="22"/>
          <w:szCs w:val="22"/>
          <w:u w:val="single"/>
          <w:lang w:val="ru-RU"/>
        </w:rPr>
        <w:t>:</w:t>
      </w:r>
    </w:p>
    <w:p w:rsidR="004F4A6E" w:rsidRPr="00CE0DEA" w:rsidRDefault="002D0388" w:rsidP="0071565A">
      <w:pPr>
        <w:pStyle w:val="Text"/>
        <w:spacing w:before="0"/>
        <w:rPr>
          <w:sz w:val="22"/>
          <w:szCs w:val="22"/>
          <w:lang w:val="bg-BG"/>
        </w:rPr>
      </w:pPr>
      <w:r w:rsidRPr="00CE0DEA">
        <w:rPr>
          <w:sz w:val="22"/>
          <w:szCs w:val="22"/>
          <w:lang w:val="bg-BG"/>
        </w:rPr>
        <w:t xml:space="preserve">Проведено е едно контролирано, двойносляпо изпитване за сравнение на летрозол </w:t>
      </w:r>
      <w:r w:rsidRPr="00CE0DEA">
        <w:rPr>
          <w:sz w:val="22"/>
          <w:szCs w:val="22"/>
          <w:lang w:val="ru-RU"/>
        </w:rPr>
        <w:t>2.5</w:t>
      </w:r>
      <w:r w:rsidRPr="00CE0DEA">
        <w:rPr>
          <w:sz w:val="22"/>
          <w:szCs w:val="22"/>
          <w:lang w:val="en-GB"/>
        </w:rPr>
        <w:t> mg</w:t>
      </w:r>
      <w:r w:rsidRPr="00CE0DEA">
        <w:rPr>
          <w:sz w:val="22"/>
          <w:szCs w:val="22"/>
          <w:lang w:val="ru-RU"/>
        </w:rPr>
        <w:t xml:space="preserve"> </w:t>
      </w:r>
      <w:r w:rsidRPr="00CE0DEA">
        <w:rPr>
          <w:sz w:val="22"/>
          <w:szCs w:val="22"/>
          <w:lang w:val="bg-BG"/>
        </w:rPr>
        <w:t xml:space="preserve">с тамоксифен </w:t>
      </w:r>
      <w:r w:rsidRPr="00CE0DEA">
        <w:rPr>
          <w:sz w:val="22"/>
          <w:szCs w:val="22"/>
          <w:lang w:val="ru-RU"/>
        </w:rPr>
        <w:t>20</w:t>
      </w:r>
      <w:r w:rsidRPr="00CE0DEA">
        <w:rPr>
          <w:sz w:val="22"/>
          <w:szCs w:val="22"/>
          <w:lang w:val="en-GB"/>
        </w:rPr>
        <w:t> mg</w:t>
      </w:r>
      <w:r w:rsidRPr="00CE0DEA">
        <w:rPr>
          <w:sz w:val="22"/>
          <w:szCs w:val="22"/>
          <w:lang w:val="ru-RU"/>
        </w:rPr>
        <w:t xml:space="preserve"> </w:t>
      </w:r>
      <w:r w:rsidRPr="00CE0DEA">
        <w:rPr>
          <w:sz w:val="22"/>
          <w:szCs w:val="22"/>
          <w:lang w:val="bg-BG"/>
        </w:rPr>
        <w:t>като първа линия на лечение при жени в постменопауза с рак на гърдата в напреднал стадий. При 907</w:t>
      </w:r>
      <w:r w:rsidRPr="00CE0DEA">
        <w:rPr>
          <w:sz w:val="22"/>
          <w:szCs w:val="22"/>
          <w:lang w:val="en-GB"/>
        </w:rPr>
        <w:t> </w:t>
      </w:r>
      <w:r w:rsidRPr="00CE0DEA">
        <w:rPr>
          <w:sz w:val="22"/>
          <w:szCs w:val="22"/>
          <w:lang w:val="bg-BG"/>
        </w:rPr>
        <w:t xml:space="preserve">жени, летрозол превъзхожда тамоксифен по отношение на времето до прогресията на заболяването (първична крайна точка), общия обективен отговор, времето до терапевтичен неуспех и клиничната полза. </w:t>
      </w:r>
    </w:p>
    <w:p w:rsidR="003A17F0" w:rsidRPr="00CE0DEA" w:rsidRDefault="003A17F0" w:rsidP="0071565A">
      <w:pPr>
        <w:pStyle w:val="Text"/>
        <w:spacing w:before="0"/>
        <w:rPr>
          <w:sz w:val="22"/>
          <w:szCs w:val="22"/>
          <w:lang w:val="bg-BG"/>
        </w:rPr>
      </w:pPr>
    </w:p>
    <w:p w:rsidR="004F4A6E" w:rsidRPr="00CE0DEA" w:rsidRDefault="002D0388" w:rsidP="0071565A">
      <w:pPr>
        <w:pStyle w:val="Text"/>
        <w:spacing w:before="0"/>
        <w:rPr>
          <w:sz w:val="22"/>
          <w:szCs w:val="22"/>
          <w:lang w:val="ru-RU"/>
        </w:rPr>
      </w:pPr>
      <w:r w:rsidRPr="00CE0DEA">
        <w:rPr>
          <w:sz w:val="22"/>
          <w:szCs w:val="22"/>
          <w:lang w:val="bg-BG"/>
        </w:rPr>
        <w:t xml:space="preserve">Тези резултати са обобщени в Таблица 9: </w:t>
      </w:r>
    </w:p>
    <w:p w:rsidR="004F4A6E" w:rsidRPr="00CE0DEA" w:rsidRDefault="004F4A6E" w:rsidP="0071565A">
      <w:pPr>
        <w:pStyle w:val="Text"/>
        <w:spacing w:before="0"/>
        <w:rPr>
          <w:sz w:val="22"/>
          <w:szCs w:val="22"/>
          <w:lang w:val="ru-RU"/>
        </w:rPr>
      </w:pPr>
    </w:p>
    <w:p w:rsidR="004F4A6E" w:rsidRPr="00CE0DEA" w:rsidRDefault="00CE0DEA" w:rsidP="0071565A">
      <w:pPr>
        <w:pStyle w:val="Table"/>
        <w:spacing w:before="0" w:after="0"/>
        <w:jc w:val="both"/>
        <w:rPr>
          <w:rFonts w:ascii="Times New Roman" w:hAnsi="Times New Roman"/>
          <w:b/>
          <w:sz w:val="22"/>
          <w:szCs w:val="22"/>
          <w:lang w:val="ru-RU"/>
        </w:rPr>
      </w:pPr>
      <w:r>
        <w:rPr>
          <w:rFonts w:ascii="Times New Roman" w:hAnsi="Times New Roman"/>
          <w:b/>
          <w:sz w:val="22"/>
          <w:szCs w:val="22"/>
          <w:lang w:val="bg-BG"/>
        </w:rPr>
        <w:t>Таблица 9</w:t>
      </w:r>
      <w:r w:rsidR="002D0388" w:rsidRPr="00CE0DEA">
        <w:rPr>
          <w:rFonts w:ascii="Times New Roman" w:hAnsi="Times New Roman"/>
          <w:b/>
          <w:sz w:val="22"/>
          <w:szCs w:val="22"/>
          <w:lang w:val="ru-RU"/>
        </w:rPr>
        <w:tab/>
        <w:t xml:space="preserve"> </w:t>
      </w:r>
      <w:r w:rsidR="002D0388" w:rsidRPr="00CE0DEA">
        <w:rPr>
          <w:rFonts w:ascii="Times New Roman" w:hAnsi="Times New Roman"/>
          <w:b/>
          <w:sz w:val="22"/>
          <w:szCs w:val="22"/>
          <w:lang w:val="bg-BG"/>
        </w:rPr>
        <w:t xml:space="preserve">Резултати при медиана на </w:t>
      </w:r>
      <w:r w:rsidRPr="00CE0DEA">
        <w:rPr>
          <w:rFonts w:ascii="Times New Roman" w:hAnsi="Times New Roman"/>
          <w:b/>
          <w:sz w:val="22"/>
          <w:szCs w:val="22"/>
          <w:lang w:val="bg-BG"/>
        </w:rPr>
        <w:t>проследяване</w:t>
      </w:r>
      <w:r w:rsidR="002D0388" w:rsidRPr="00CE0DEA">
        <w:rPr>
          <w:rFonts w:ascii="Times New Roman" w:hAnsi="Times New Roman"/>
          <w:b/>
          <w:sz w:val="22"/>
          <w:szCs w:val="22"/>
          <w:lang w:val="bg-BG"/>
        </w:rPr>
        <w:t xml:space="preserve"> 32 месеца </w:t>
      </w:r>
    </w:p>
    <w:p w:rsidR="004F4A6E" w:rsidRPr="00CE0DEA" w:rsidRDefault="004F4A6E" w:rsidP="0071565A">
      <w:pPr>
        <w:pStyle w:val="Table"/>
        <w:spacing w:before="0" w:after="0"/>
        <w:jc w:val="both"/>
        <w:rPr>
          <w:rFonts w:ascii="Times New Roman" w:hAnsi="Times New Roman"/>
          <w:b/>
          <w:sz w:val="22"/>
          <w:szCs w:val="22"/>
          <w:lang w:val="ru-RU"/>
        </w:rPr>
      </w:pPr>
    </w:p>
    <w:tbl>
      <w:tblPr>
        <w:tblW w:w="8613" w:type="dxa"/>
        <w:tblBorders>
          <w:top w:val="single" w:sz="4" w:space="0" w:color="auto"/>
          <w:bottom w:val="single" w:sz="4" w:space="0" w:color="auto"/>
        </w:tblBorders>
        <w:tblLayout w:type="fixed"/>
        <w:tblLook w:val="0000"/>
      </w:tblPr>
      <w:tblGrid>
        <w:gridCol w:w="2324"/>
        <w:gridCol w:w="2604"/>
        <w:gridCol w:w="1701"/>
        <w:gridCol w:w="142"/>
        <w:gridCol w:w="1842"/>
      </w:tblGrid>
      <w:tr w:rsidR="004F4A6E" w:rsidRPr="00CE0DEA" w:rsidTr="00C64DC4">
        <w:trPr>
          <w:tblHeader/>
        </w:trPr>
        <w:tc>
          <w:tcPr>
            <w:tcW w:w="2324" w:type="dxa"/>
          </w:tcPr>
          <w:p w:rsidR="004F4A6E" w:rsidRPr="00CE0DEA" w:rsidRDefault="002D0388" w:rsidP="0071565A">
            <w:pPr>
              <w:pStyle w:val="Table"/>
              <w:spacing w:before="0" w:after="0"/>
              <w:jc w:val="both"/>
              <w:rPr>
                <w:rFonts w:ascii="Times New Roman" w:hAnsi="Times New Roman"/>
                <w:b/>
                <w:sz w:val="22"/>
                <w:szCs w:val="22"/>
                <w:lang w:val="bg-BG"/>
              </w:rPr>
            </w:pPr>
            <w:r w:rsidRPr="00CE0DEA">
              <w:rPr>
                <w:rFonts w:ascii="Times New Roman" w:hAnsi="Times New Roman"/>
                <w:b/>
                <w:sz w:val="22"/>
                <w:szCs w:val="22"/>
                <w:lang w:val="bg-BG"/>
              </w:rPr>
              <w:t xml:space="preserve">Променлива </w:t>
            </w:r>
          </w:p>
        </w:tc>
        <w:tc>
          <w:tcPr>
            <w:tcW w:w="2604" w:type="dxa"/>
          </w:tcPr>
          <w:p w:rsidR="004F4A6E" w:rsidRPr="00CE0DEA" w:rsidRDefault="002D0388" w:rsidP="0071565A">
            <w:pPr>
              <w:pStyle w:val="Table"/>
              <w:spacing w:before="0" w:after="0"/>
              <w:jc w:val="both"/>
              <w:rPr>
                <w:rFonts w:ascii="Times New Roman" w:hAnsi="Times New Roman"/>
                <w:b/>
                <w:sz w:val="22"/>
                <w:szCs w:val="22"/>
                <w:lang w:val="en-GB"/>
              </w:rPr>
            </w:pPr>
            <w:r w:rsidRPr="00CE0DEA">
              <w:rPr>
                <w:rFonts w:ascii="Times New Roman" w:hAnsi="Times New Roman"/>
                <w:b/>
                <w:sz w:val="22"/>
                <w:szCs w:val="22"/>
                <w:lang w:val="bg-BG"/>
              </w:rPr>
              <w:t xml:space="preserve">Статистика </w:t>
            </w:r>
          </w:p>
        </w:tc>
        <w:tc>
          <w:tcPr>
            <w:tcW w:w="1843" w:type="dxa"/>
            <w:gridSpan w:val="2"/>
          </w:tcPr>
          <w:p w:rsidR="003A17F0" w:rsidRPr="00CE0DEA" w:rsidRDefault="002D0388" w:rsidP="0071565A">
            <w:pPr>
              <w:pStyle w:val="Table"/>
              <w:spacing w:before="0" w:after="0"/>
              <w:jc w:val="both"/>
              <w:rPr>
                <w:rFonts w:ascii="Times New Roman" w:hAnsi="Times New Roman"/>
                <w:b/>
                <w:sz w:val="22"/>
                <w:szCs w:val="22"/>
                <w:lang w:val="bg-BG"/>
              </w:rPr>
            </w:pPr>
            <w:r w:rsidRPr="00CE0DEA">
              <w:rPr>
                <w:rFonts w:ascii="Times New Roman" w:hAnsi="Times New Roman"/>
                <w:b/>
                <w:sz w:val="22"/>
                <w:szCs w:val="22"/>
                <w:lang w:val="bg-BG"/>
              </w:rPr>
              <w:t xml:space="preserve">Летрозол </w:t>
            </w:r>
          </w:p>
          <w:p w:rsidR="004F4A6E" w:rsidRPr="00CE0DEA" w:rsidRDefault="002D0388" w:rsidP="0071565A">
            <w:pPr>
              <w:pStyle w:val="Table"/>
              <w:spacing w:before="0" w:after="0"/>
              <w:jc w:val="both"/>
              <w:rPr>
                <w:rFonts w:ascii="Times New Roman" w:hAnsi="Times New Roman"/>
                <w:b/>
                <w:sz w:val="22"/>
                <w:szCs w:val="22"/>
                <w:lang w:val="en-GB"/>
              </w:rPr>
            </w:pPr>
            <w:r w:rsidRPr="00CE0DEA">
              <w:rPr>
                <w:rFonts w:ascii="Times New Roman" w:hAnsi="Times New Roman"/>
                <w:b/>
                <w:sz w:val="22"/>
                <w:szCs w:val="22"/>
                <w:lang w:val="en-GB"/>
              </w:rPr>
              <w:t>n=453</w:t>
            </w:r>
          </w:p>
        </w:tc>
        <w:tc>
          <w:tcPr>
            <w:tcW w:w="1842" w:type="dxa"/>
          </w:tcPr>
          <w:p w:rsidR="004F4A6E" w:rsidRPr="00CE0DEA" w:rsidRDefault="002D0388" w:rsidP="0071565A">
            <w:pPr>
              <w:pStyle w:val="Table"/>
              <w:spacing w:before="0" w:after="0"/>
              <w:jc w:val="both"/>
              <w:rPr>
                <w:rFonts w:ascii="Times New Roman" w:hAnsi="Times New Roman"/>
                <w:b/>
                <w:sz w:val="22"/>
                <w:szCs w:val="22"/>
                <w:lang w:val="bg-BG"/>
              </w:rPr>
            </w:pPr>
            <w:r w:rsidRPr="00CE0DEA">
              <w:rPr>
                <w:rFonts w:ascii="Times New Roman" w:hAnsi="Times New Roman"/>
                <w:b/>
                <w:sz w:val="22"/>
                <w:szCs w:val="22"/>
                <w:lang w:val="bg-BG"/>
              </w:rPr>
              <w:t xml:space="preserve">Тамоксифен </w:t>
            </w:r>
          </w:p>
          <w:p w:rsidR="004F4A6E" w:rsidRPr="00CE0DEA" w:rsidRDefault="002D0388" w:rsidP="0071565A">
            <w:pPr>
              <w:pStyle w:val="Table"/>
              <w:spacing w:before="0" w:after="0"/>
              <w:jc w:val="both"/>
              <w:rPr>
                <w:rFonts w:ascii="Times New Roman" w:hAnsi="Times New Roman"/>
                <w:b/>
                <w:sz w:val="22"/>
                <w:szCs w:val="22"/>
                <w:lang w:val="en-GB"/>
              </w:rPr>
            </w:pPr>
            <w:r w:rsidRPr="00CE0DEA">
              <w:rPr>
                <w:rFonts w:ascii="Times New Roman" w:hAnsi="Times New Roman"/>
                <w:b/>
                <w:sz w:val="22"/>
                <w:szCs w:val="22"/>
                <w:lang w:val="en-GB"/>
              </w:rPr>
              <w:t>n=454</w:t>
            </w:r>
          </w:p>
        </w:tc>
      </w:tr>
      <w:tr w:rsidR="004F4A6E" w:rsidRPr="00CE0DEA" w:rsidTr="00C64DC4">
        <w:tc>
          <w:tcPr>
            <w:tcW w:w="2324" w:type="dxa"/>
          </w:tcPr>
          <w:p w:rsidR="004F4A6E" w:rsidRPr="00CE0DEA" w:rsidRDefault="002D0388" w:rsidP="0071565A">
            <w:pPr>
              <w:pStyle w:val="Table"/>
              <w:spacing w:before="0" w:after="0"/>
              <w:jc w:val="both"/>
              <w:rPr>
                <w:rFonts w:ascii="Times New Roman" w:hAnsi="Times New Roman"/>
                <w:b/>
                <w:sz w:val="22"/>
                <w:szCs w:val="22"/>
                <w:lang w:val="en-GB"/>
              </w:rPr>
            </w:pPr>
            <w:r w:rsidRPr="00CE0DEA">
              <w:rPr>
                <w:rFonts w:ascii="Times New Roman" w:hAnsi="Times New Roman"/>
                <w:b/>
                <w:sz w:val="22"/>
                <w:szCs w:val="22"/>
                <w:lang w:val="bg-BG"/>
              </w:rPr>
              <w:t xml:space="preserve">Време до прогресия </w:t>
            </w:r>
          </w:p>
        </w:tc>
        <w:tc>
          <w:tcPr>
            <w:tcW w:w="2604" w:type="dxa"/>
            <w:vAlign w:val="center"/>
          </w:tcPr>
          <w:p w:rsidR="004F4A6E" w:rsidRPr="00CE0DEA" w:rsidRDefault="002D0388" w:rsidP="00C64DC4">
            <w:pPr>
              <w:pStyle w:val="Table"/>
              <w:spacing w:before="0" w:after="0"/>
              <w:rPr>
                <w:rFonts w:ascii="Times New Roman" w:hAnsi="Times New Roman"/>
                <w:sz w:val="22"/>
                <w:szCs w:val="22"/>
                <w:lang w:val="en-GB"/>
              </w:rPr>
            </w:pPr>
            <w:r w:rsidRPr="00CE0DEA">
              <w:rPr>
                <w:rFonts w:ascii="Times New Roman" w:hAnsi="Times New Roman"/>
                <w:sz w:val="22"/>
                <w:szCs w:val="22"/>
                <w:lang w:val="bg-BG"/>
              </w:rPr>
              <w:t xml:space="preserve">Средно </w:t>
            </w:r>
          </w:p>
        </w:tc>
        <w:tc>
          <w:tcPr>
            <w:tcW w:w="1843" w:type="dxa"/>
            <w:gridSpan w:val="2"/>
          </w:tcPr>
          <w:p w:rsidR="004F4A6E" w:rsidRPr="00CE0DEA" w:rsidRDefault="00CE0DEA" w:rsidP="0071565A">
            <w:pPr>
              <w:pStyle w:val="Table"/>
              <w:spacing w:before="0" w:after="0"/>
              <w:jc w:val="both"/>
              <w:rPr>
                <w:rFonts w:ascii="Times New Roman" w:hAnsi="Times New Roman"/>
                <w:sz w:val="22"/>
                <w:szCs w:val="22"/>
                <w:lang w:val="bg-BG"/>
              </w:rPr>
            </w:pPr>
            <w:r>
              <w:rPr>
                <w:rFonts w:ascii="Times New Roman" w:hAnsi="Times New Roman"/>
                <w:sz w:val="22"/>
                <w:szCs w:val="22"/>
                <w:lang w:val="en-GB"/>
              </w:rPr>
              <w:t>9</w:t>
            </w:r>
            <w:r>
              <w:rPr>
                <w:rFonts w:ascii="Times New Roman" w:hAnsi="Times New Roman"/>
                <w:sz w:val="22"/>
                <w:szCs w:val="22"/>
                <w:lang w:val="bg-BG"/>
              </w:rPr>
              <w:t>,</w:t>
            </w:r>
            <w:r w:rsidR="002D0388" w:rsidRPr="00CE0DEA">
              <w:rPr>
                <w:rFonts w:ascii="Times New Roman" w:hAnsi="Times New Roman"/>
                <w:sz w:val="22"/>
                <w:szCs w:val="22"/>
                <w:lang w:val="en-GB"/>
              </w:rPr>
              <w:t xml:space="preserve">4 </w:t>
            </w:r>
            <w:bookmarkStart w:id="9" w:name="OLE_LINK80"/>
            <w:bookmarkStart w:id="10" w:name="OLE_LINK81"/>
            <w:r w:rsidR="002D0388" w:rsidRPr="00CE0DEA">
              <w:rPr>
                <w:rFonts w:ascii="Times New Roman" w:hAnsi="Times New Roman"/>
                <w:sz w:val="22"/>
                <w:szCs w:val="22"/>
                <w:lang w:val="bg-BG"/>
              </w:rPr>
              <w:t xml:space="preserve">месеца </w:t>
            </w:r>
            <w:bookmarkEnd w:id="9"/>
            <w:bookmarkEnd w:id="10"/>
          </w:p>
        </w:tc>
        <w:tc>
          <w:tcPr>
            <w:tcW w:w="1842" w:type="dxa"/>
          </w:tcPr>
          <w:p w:rsidR="004F4A6E" w:rsidRPr="00CE0DEA" w:rsidRDefault="00CE0DEA" w:rsidP="0071565A">
            <w:pPr>
              <w:pStyle w:val="Table"/>
              <w:spacing w:before="0" w:after="0"/>
              <w:jc w:val="both"/>
              <w:rPr>
                <w:rFonts w:ascii="Times New Roman" w:hAnsi="Times New Roman"/>
                <w:sz w:val="22"/>
                <w:szCs w:val="22"/>
                <w:lang w:val="en-GB"/>
              </w:rPr>
            </w:pPr>
            <w:r>
              <w:rPr>
                <w:rFonts w:ascii="Times New Roman" w:hAnsi="Times New Roman"/>
                <w:sz w:val="22"/>
                <w:szCs w:val="22"/>
                <w:lang w:val="en-GB"/>
              </w:rPr>
              <w:t>6</w:t>
            </w:r>
            <w:r>
              <w:rPr>
                <w:rFonts w:ascii="Times New Roman" w:hAnsi="Times New Roman"/>
                <w:sz w:val="22"/>
                <w:szCs w:val="22"/>
                <w:lang w:val="bg-BG"/>
              </w:rPr>
              <w:t>,</w:t>
            </w:r>
            <w:r w:rsidR="002D0388" w:rsidRPr="00CE0DEA">
              <w:rPr>
                <w:rFonts w:ascii="Times New Roman" w:hAnsi="Times New Roman"/>
                <w:sz w:val="22"/>
                <w:szCs w:val="22"/>
                <w:lang w:val="en-GB"/>
              </w:rPr>
              <w:t xml:space="preserve">0 </w:t>
            </w:r>
            <w:r w:rsidR="002D0388" w:rsidRPr="00CE0DEA">
              <w:rPr>
                <w:rFonts w:ascii="Times New Roman" w:hAnsi="Times New Roman"/>
                <w:snapToGrid w:val="0"/>
                <w:sz w:val="22"/>
                <w:szCs w:val="22"/>
                <w:lang w:val="bg-BG"/>
              </w:rPr>
              <w:t>месеца</w:t>
            </w:r>
          </w:p>
        </w:tc>
      </w:tr>
      <w:tr w:rsidR="004F4A6E" w:rsidRPr="00CE0DEA" w:rsidTr="00C64DC4">
        <w:tc>
          <w:tcPr>
            <w:tcW w:w="2324" w:type="dxa"/>
          </w:tcPr>
          <w:p w:rsidR="004F4A6E" w:rsidRPr="00CE0DEA" w:rsidRDefault="004F4A6E" w:rsidP="0071565A">
            <w:pPr>
              <w:pStyle w:val="Table"/>
              <w:spacing w:before="0" w:after="0"/>
              <w:jc w:val="both"/>
              <w:rPr>
                <w:rFonts w:ascii="Times New Roman" w:hAnsi="Times New Roman"/>
                <w:b/>
                <w:sz w:val="22"/>
                <w:szCs w:val="22"/>
                <w:lang w:val="en-GB"/>
              </w:rPr>
            </w:pPr>
          </w:p>
        </w:tc>
        <w:tc>
          <w:tcPr>
            <w:tcW w:w="2604" w:type="dxa"/>
            <w:vAlign w:val="center"/>
          </w:tcPr>
          <w:p w:rsidR="004F4A6E" w:rsidRPr="00CE0DEA" w:rsidRDefault="002D0388" w:rsidP="00C64DC4">
            <w:pPr>
              <w:pStyle w:val="Table"/>
              <w:spacing w:before="0" w:after="0"/>
              <w:rPr>
                <w:rFonts w:ascii="Times New Roman" w:hAnsi="Times New Roman"/>
                <w:sz w:val="22"/>
                <w:szCs w:val="22"/>
                <w:lang w:val="en-GB"/>
              </w:rPr>
            </w:pPr>
            <w:r w:rsidRPr="00CE0DEA">
              <w:rPr>
                <w:rFonts w:ascii="Times New Roman" w:hAnsi="Times New Roman"/>
                <w:sz w:val="22"/>
                <w:szCs w:val="22"/>
                <w:lang w:val="en-GB"/>
              </w:rPr>
              <w:t xml:space="preserve">(95% CI </w:t>
            </w:r>
            <w:r w:rsidRPr="00CE0DEA">
              <w:rPr>
                <w:rFonts w:ascii="Times New Roman" w:hAnsi="Times New Roman"/>
                <w:sz w:val="22"/>
                <w:szCs w:val="22"/>
                <w:lang w:val="bg-BG"/>
              </w:rPr>
              <w:t>за медианата</w:t>
            </w:r>
            <w:r w:rsidRPr="00CE0DEA">
              <w:rPr>
                <w:rFonts w:ascii="Times New Roman" w:hAnsi="Times New Roman"/>
                <w:sz w:val="22"/>
                <w:szCs w:val="22"/>
                <w:lang w:val="en-GB"/>
              </w:rPr>
              <w:t>)</w:t>
            </w:r>
          </w:p>
        </w:tc>
        <w:tc>
          <w:tcPr>
            <w:tcW w:w="1843" w:type="dxa"/>
            <w:gridSpan w:val="2"/>
          </w:tcPr>
          <w:p w:rsidR="004F4A6E" w:rsidRPr="00CE0DEA" w:rsidRDefault="00CE0DEA" w:rsidP="0071565A">
            <w:pPr>
              <w:pStyle w:val="Table"/>
              <w:spacing w:before="0" w:after="0"/>
              <w:jc w:val="both"/>
              <w:rPr>
                <w:rFonts w:ascii="Times New Roman" w:hAnsi="Times New Roman"/>
                <w:sz w:val="22"/>
                <w:szCs w:val="22"/>
                <w:lang w:val="en-GB"/>
              </w:rPr>
            </w:pPr>
            <w:r>
              <w:rPr>
                <w:rFonts w:ascii="Times New Roman" w:hAnsi="Times New Roman"/>
                <w:sz w:val="22"/>
                <w:szCs w:val="22"/>
                <w:lang w:val="en-GB"/>
              </w:rPr>
              <w:t>(8</w:t>
            </w:r>
            <w:r>
              <w:rPr>
                <w:rFonts w:ascii="Times New Roman" w:hAnsi="Times New Roman"/>
                <w:sz w:val="22"/>
                <w:szCs w:val="22"/>
                <w:lang w:val="bg-BG"/>
              </w:rPr>
              <w:t>,</w:t>
            </w:r>
            <w:r>
              <w:rPr>
                <w:rFonts w:ascii="Times New Roman" w:hAnsi="Times New Roman"/>
                <w:sz w:val="22"/>
                <w:szCs w:val="22"/>
                <w:lang w:val="en-GB"/>
              </w:rPr>
              <w:t>9</w:t>
            </w:r>
            <w:r>
              <w:rPr>
                <w:rFonts w:ascii="Times New Roman" w:hAnsi="Times New Roman"/>
                <w:sz w:val="22"/>
                <w:szCs w:val="22"/>
                <w:lang w:val="bg-BG"/>
              </w:rPr>
              <w:t>;</w:t>
            </w:r>
            <w:r>
              <w:rPr>
                <w:rFonts w:ascii="Times New Roman" w:hAnsi="Times New Roman"/>
                <w:sz w:val="22"/>
                <w:szCs w:val="22"/>
                <w:lang w:val="en-GB"/>
              </w:rPr>
              <w:t xml:space="preserve"> 11</w:t>
            </w:r>
            <w:r>
              <w:rPr>
                <w:rFonts w:ascii="Times New Roman" w:hAnsi="Times New Roman"/>
                <w:sz w:val="22"/>
                <w:szCs w:val="22"/>
                <w:lang w:val="bg-BG"/>
              </w:rPr>
              <w:t>,</w:t>
            </w:r>
            <w:r w:rsidR="002D0388" w:rsidRPr="00CE0DEA">
              <w:rPr>
                <w:rFonts w:ascii="Times New Roman" w:hAnsi="Times New Roman"/>
                <w:sz w:val="22"/>
                <w:szCs w:val="22"/>
                <w:lang w:val="en-GB"/>
              </w:rPr>
              <w:t xml:space="preserve">6 </w:t>
            </w:r>
            <w:r w:rsidR="002D0388" w:rsidRPr="00CE0DEA">
              <w:rPr>
                <w:rFonts w:ascii="Times New Roman" w:hAnsi="Times New Roman"/>
                <w:snapToGrid w:val="0"/>
                <w:sz w:val="22"/>
                <w:szCs w:val="22"/>
                <w:lang w:val="bg-BG"/>
              </w:rPr>
              <w:t>месеца</w:t>
            </w:r>
            <w:r w:rsidR="002D0388" w:rsidRPr="00CE0DEA">
              <w:rPr>
                <w:rFonts w:ascii="Times New Roman" w:hAnsi="Times New Roman"/>
                <w:sz w:val="22"/>
                <w:szCs w:val="22"/>
                <w:lang w:val="en-GB"/>
              </w:rPr>
              <w:t>)</w:t>
            </w:r>
          </w:p>
        </w:tc>
        <w:tc>
          <w:tcPr>
            <w:tcW w:w="1842" w:type="dxa"/>
            <w:vAlign w:val="center"/>
          </w:tcPr>
          <w:p w:rsidR="004F4A6E" w:rsidRPr="00CE0DEA" w:rsidRDefault="00CE0DEA" w:rsidP="00CE0DEA">
            <w:pPr>
              <w:pStyle w:val="Table"/>
              <w:spacing w:before="0" w:after="0"/>
              <w:rPr>
                <w:rFonts w:ascii="Times New Roman" w:hAnsi="Times New Roman"/>
                <w:sz w:val="22"/>
                <w:szCs w:val="22"/>
                <w:lang w:val="en-GB"/>
              </w:rPr>
            </w:pPr>
            <w:r>
              <w:rPr>
                <w:rFonts w:ascii="Times New Roman" w:hAnsi="Times New Roman"/>
                <w:sz w:val="22"/>
                <w:szCs w:val="22"/>
                <w:lang w:val="en-GB"/>
              </w:rPr>
              <w:t>(5</w:t>
            </w:r>
            <w:r>
              <w:rPr>
                <w:rFonts w:ascii="Times New Roman" w:hAnsi="Times New Roman"/>
                <w:sz w:val="22"/>
                <w:szCs w:val="22"/>
                <w:lang w:val="bg-BG"/>
              </w:rPr>
              <w:t>,</w:t>
            </w:r>
            <w:r>
              <w:rPr>
                <w:rFonts w:ascii="Times New Roman" w:hAnsi="Times New Roman"/>
                <w:sz w:val="22"/>
                <w:szCs w:val="22"/>
                <w:lang w:val="en-GB"/>
              </w:rPr>
              <w:t>4</w:t>
            </w:r>
            <w:r>
              <w:rPr>
                <w:rFonts w:ascii="Times New Roman" w:hAnsi="Times New Roman"/>
                <w:sz w:val="22"/>
                <w:szCs w:val="22"/>
                <w:lang w:val="bg-BG"/>
              </w:rPr>
              <w:t>;</w:t>
            </w:r>
            <w:r>
              <w:rPr>
                <w:rFonts w:ascii="Times New Roman" w:hAnsi="Times New Roman"/>
                <w:sz w:val="22"/>
                <w:szCs w:val="22"/>
                <w:lang w:val="en-GB"/>
              </w:rPr>
              <w:t xml:space="preserve"> 6</w:t>
            </w:r>
            <w:r>
              <w:rPr>
                <w:rFonts w:ascii="Times New Roman" w:hAnsi="Times New Roman"/>
                <w:sz w:val="22"/>
                <w:szCs w:val="22"/>
                <w:lang w:val="bg-BG"/>
              </w:rPr>
              <w:t>,</w:t>
            </w:r>
            <w:r w:rsidR="002D0388" w:rsidRPr="00CE0DEA">
              <w:rPr>
                <w:rFonts w:ascii="Times New Roman" w:hAnsi="Times New Roman"/>
                <w:sz w:val="22"/>
                <w:szCs w:val="22"/>
                <w:lang w:val="en-GB"/>
              </w:rPr>
              <w:t xml:space="preserve">3 </w:t>
            </w:r>
            <w:r w:rsidR="002D0388" w:rsidRPr="00CE0DEA">
              <w:rPr>
                <w:rFonts w:ascii="Times New Roman" w:hAnsi="Times New Roman"/>
                <w:snapToGrid w:val="0"/>
                <w:sz w:val="22"/>
                <w:szCs w:val="22"/>
                <w:lang w:val="bg-BG"/>
              </w:rPr>
              <w:t>месеца</w:t>
            </w:r>
            <w:r w:rsidR="002D0388" w:rsidRPr="00CE0DEA">
              <w:rPr>
                <w:rFonts w:ascii="Times New Roman" w:hAnsi="Times New Roman"/>
                <w:sz w:val="22"/>
                <w:szCs w:val="22"/>
                <w:lang w:val="en-GB"/>
              </w:rPr>
              <w:t>)</w:t>
            </w:r>
          </w:p>
        </w:tc>
      </w:tr>
      <w:tr w:rsidR="004F4A6E" w:rsidRPr="00CE0DEA" w:rsidTr="00C64DC4">
        <w:tc>
          <w:tcPr>
            <w:tcW w:w="2324" w:type="dxa"/>
          </w:tcPr>
          <w:p w:rsidR="004F4A6E" w:rsidRPr="00CE0DEA" w:rsidRDefault="004F4A6E" w:rsidP="0071565A">
            <w:pPr>
              <w:pStyle w:val="Table"/>
              <w:keepNext/>
              <w:spacing w:before="0" w:after="0"/>
              <w:jc w:val="both"/>
              <w:outlineLvl w:val="1"/>
              <w:rPr>
                <w:rFonts w:ascii="Times New Roman" w:hAnsi="Times New Roman"/>
                <w:b/>
                <w:sz w:val="22"/>
                <w:szCs w:val="22"/>
                <w:lang w:val="en-GB"/>
              </w:rPr>
            </w:pPr>
          </w:p>
        </w:tc>
        <w:tc>
          <w:tcPr>
            <w:tcW w:w="2604" w:type="dxa"/>
            <w:vAlign w:val="center"/>
          </w:tcPr>
          <w:p w:rsidR="004F4A6E" w:rsidRPr="00CE0DEA" w:rsidRDefault="002D0388" w:rsidP="00C64DC4">
            <w:pPr>
              <w:pStyle w:val="Table"/>
              <w:spacing w:before="0" w:after="0"/>
              <w:rPr>
                <w:rFonts w:ascii="Times New Roman" w:hAnsi="Times New Roman"/>
                <w:sz w:val="22"/>
                <w:szCs w:val="22"/>
                <w:lang w:val="en-GB"/>
              </w:rPr>
            </w:pPr>
            <w:r w:rsidRPr="00CE0DEA">
              <w:rPr>
                <w:rFonts w:ascii="Times New Roman" w:hAnsi="Times New Roman"/>
                <w:sz w:val="22"/>
                <w:szCs w:val="22"/>
                <w:lang w:val="bg-BG"/>
              </w:rPr>
              <w:t xml:space="preserve">Коефициент на риск </w:t>
            </w:r>
            <w:r w:rsidRPr="00CE0DEA">
              <w:rPr>
                <w:rFonts w:ascii="Times New Roman" w:hAnsi="Times New Roman"/>
                <w:sz w:val="22"/>
                <w:szCs w:val="22"/>
                <w:lang w:val="en-GB"/>
              </w:rPr>
              <w:t>(HR)</w:t>
            </w:r>
          </w:p>
        </w:tc>
        <w:tc>
          <w:tcPr>
            <w:tcW w:w="3685" w:type="dxa"/>
            <w:gridSpan w:val="3"/>
            <w:vAlign w:val="center"/>
          </w:tcPr>
          <w:p w:rsidR="004F4A6E" w:rsidRPr="00CE0DEA" w:rsidRDefault="00CE0DEA" w:rsidP="00CE0DEA">
            <w:pPr>
              <w:pStyle w:val="Table"/>
              <w:spacing w:before="0" w:after="0"/>
              <w:jc w:val="center"/>
              <w:rPr>
                <w:rFonts w:ascii="Times New Roman" w:hAnsi="Times New Roman"/>
                <w:sz w:val="22"/>
                <w:szCs w:val="22"/>
                <w:lang w:val="en-GB"/>
              </w:rPr>
            </w:pPr>
            <w:r>
              <w:rPr>
                <w:rFonts w:ascii="Times New Roman" w:hAnsi="Times New Roman"/>
                <w:sz w:val="22"/>
                <w:szCs w:val="22"/>
                <w:lang w:val="en-GB"/>
              </w:rPr>
              <w:t>0</w:t>
            </w:r>
            <w:r>
              <w:rPr>
                <w:rFonts w:ascii="Times New Roman" w:hAnsi="Times New Roman"/>
                <w:sz w:val="22"/>
                <w:szCs w:val="22"/>
                <w:lang w:val="bg-BG"/>
              </w:rPr>
              <w:t>,</w:t>
            </w:r>
            <w:r w:rsidR="002D0388" w:rsidRPr="00CE0DEA">
              <w:rPr>
                <w:rFonts w:ascii="Times New Roman" w:hAnsi="Times New Roman"/>
                <w:sz w:val="22"/>
                <w:szCs w:val="22"/>
                <w:lang w:val="en-GB"/>
              </w:rPr>
              <w:t>72</w:t>
            </w:r>
          </w:p>
        </w:tc>
      </w:tr>
      <w:tr w:rsidR="004F4A6E" w:rsidRPr="00CE0DEA" w:rsidTr="00C64DC4">
        <w:tc>
          <w:tcPr>
            <w:tcW w:w="2324" w:type="dxa"/>
          </w:tcPr>
          <w:p w:rsidR="004F4A6E" w:rsidRPr="00CE0DEA" w:rsidRDefault="004F4A6E" w:rsidP="0071565A">
            <w:pPr>
              <w:pStyle w:val="Table"/>
              <w:spacing w:before="0" w:after="0"/>
              <w:jc w:val="both"/>
              <w:rPr>
                <w:rFonts w:ascii="Times New Roman" w:hAnsi="Times New Roman"/>
                <w:b/>
                <w:sz w:val="22"/>
                <w:szCs w:val="22"/>
                <w:lang w:val="en-GB"/>
              </w:rPr>
            </w:pPr>
          </w:p>
        </w:tc>
        <w:tc>
          <w:tcPr>
            <w:tcW w:w="2604" w:type="dxa"/>
            <w:vAlign w:val="center"/>
          </w:tcPr>
          <w:p w:rsidR="004F4A6E" w:rsidRPr="00CE0DEA" w:rsidRDefault="002D0388" w:rsidP="00C64DC4">
            <w:pPr>
              <w:pStyle w:val="Table"/>
              <w:spacing w:before="0" w:after="0"/>
              <w:rPr>
                <w:rFonts w:ascii="Times New Roman" w:hAnsi="Times New Roman"/>
                <w:sz w:val="22"/>
                <w:szCs w:val="22"/>
                <w:lang w:val="en-GB"/>
              </w:rPr>
            </w:pPr>
            <w:r w:rsidRPr="00CE0DEA">
              <w:rPr>
                <w:rFonts w:ascii="Times New Roman" w:hAnsi="Times New Roman"/>
                <w:sz w:val="22"/>
                <w:szCs w:val="22"/>
                <w:lang w:val="en-GB"/>
              </w:rPr>
              <w:t xml:space="preserve">(95% CI </w:t>
            </w:r>
            <w:r w:rsidRPr="00CE0DEA">
              <w:rPr>
                <w:rFonts w:ascii="Times New Roman" w:hAnsi="Times New Roman"/>
                <w:sz w:val="22"/>
                <w:szCs w:val="22"/>
                <w:lang w:val="bg-BG"/>
              </w:rPr>
              <w:t>за</w:t>
            </w:r>
            <w:r w:rsidRPr="00CE0DEA">
              <w:rPr>
                <w:rFonts w:ascii="Times New Roman" w:hAnsi="Times New Roman"/>
                <w:sz w:val="22"/>
                <w:szCs w:val="22"/>
                <w:lang w:val="en-GB"/>
              </w:rPr>
              <w:t xml:space="preserve"> HR)</w:t>
            </w:r>
          </w:p>
        </w:tc>
        <w:tc>
          <w:tcPr>
            <w:tcW w:w="3685" w:type="dxa"/>
            <w:gridSpan w:val="3"/>
            <w:vAlign w:val="center"/>
          </w:tcPr>
          <w:p w:rsidR="004F4A6E" w:rsidRPr="00CE0DEA" w:rsidRDefault="00CE0DEA" w:rsidP="00CE0DEA">
            <w:pPr>
              <w:pStyle w:val="Table"/>
              <w:spacing w:before="0" w:after="0"/>
              <w:jc w:val="center"/>
              <w:rPr>
                <w:rFonts w:ascii="Times New Roman" w:hAnsi="Times New Roman"/>
                <w:sz w:val="22"/>
                <w:szCs w:val="22"/>
                <w:lang w:val="en-GB"/>
              </w:rPr>
            </w:pPr>
            <w:r>
              <w:rPr>
                <w:rFonts w:ascii="Times New Roman" w:hAnsi="Times New Roman"/>
                <w:sz w:val="22"/>
                <w:szCs w:val="22"/>
                <w:lang w:val="en-GB"/>
              </w:rPr>
              <w:t>(0</w:t>
            </w:r>
            <w:r>
              <w:rPr>
                <w:rFonts w:ascii="Times New Roman" w:hAnsi="Times New Roman"/>
                <w:sz w:val="22"/>
                <w:szCs w:val="22"/>
                <w:lang w:val="bg-BG"/>
              </w:rPr>
              <w:t>,</w:t>
            </w:r>
            <w:r>
              <w:rPr>
                <w:rFonts w:ascii="Times New Roman" w:hAnsi="Times New Roman"/>
                <w:sz w:val="22"/>
                <w:szCs w:val="22"/>
                <w:lang w:val="en-GB"/>
              </w:rPr>
              <w:t>62</w:t>
            </w:r>
            <w:r>
              <w:rPr>
                <w:rFonts w:ascii="Times New Roman" w:hAnsi="Times New Roman"/>
                <w:sz w:val="22"/>
                <w:szCs w:val="22"/>
                <w:lang w:val="bg-BG"/>
              </w:rPr>
              <w:t>;</w:t>
            </w:r>
            <w:r>
              <w:rPr>
                <w:rFonts w:ascii="Times New Roman" w:hAnsi="Times New Roman"/>
                <w:sz w:val="22"/>
                <w:szCs w:val="22"/>
                <w:lang w:val="en-GB"/>
              </w:rPr>
              <w:t xml:space="preserve"> 0</w:t>
            </w:r>
            <w:r>
              <w:rPr>
                <w:rFonts w:ascii="Times New Roman" w:hAnsi="Times New Roman"/>
                <w:sz w:val="22"/>
                <w:szCs w:val="22"/>
                <w:lang w:val="bg-BG"/>
              </w:rPr>
              <w:t>,</w:t>
            </w:r>
            <w:r w:rsidR="002D0388" w:rsidRPr="00CE0DEA">
              <w:rPr>
                <w:rFonts w:ascii="Times New Roman" w:hAnsi="Times New Roman"/>
                <w:sz w:val="22"/>
                <w:szCs w:val="22"/>
                <w:lang w:val="en-GB"/>
              </w:rPr>
              <w:t>83)</w:t>
            </w:r>
          </w:p>
        </w:tc>
      </w:tr>
      <w:tr w:rsidR="004F4A6E" w:rsidRPr="00CE0DEA" w:rsidTr="00C64DC4">
        <w:tc>
          <w:tcPr>
            <w:tcW w:w="2324" w:type="dxa"/>
          </w:tcPr>
          <w:p w:rsidR="004F4A6E" w:rsidRPr="00CE0DEA" w:rsidRDefault="004F4A6E" w:rsidP="0071565A">
            <w:pPr>
              <w:pStyle w:val="Table"/>
              <w:spacing w:before="0" w:after="0"/>
              <w:jc w:val="both"/>
              <w:rPr>
                <w:rFonts w:ascii="Times New Roman" w:hAnsi="Times New Roman"/>
                <w:b/>
                <w:sz w:val="22"/>
                <w:szCs w:val="22"/>
                <w:lang w:val="en-GB"/>
              </w:rPr>
            </w:pPr>
          </w:p>
        </w:tc>
        <w:tc>
          <w:tcPr>
            <w:tcW w:w="2604" w:type="dxa"/>
            <w:vAlign w:val="center"/>
          </w:tcPr>
          <w:p w:rsidR="004F4A6E" w:rsidRPr="00CE0DEA" w:rsidRDefault="004F4A6E" w:rsidP="00C64DC4">
            <w:pPr>
              <w:pStyle w:val="Table"/>
              <w:spacing w:before="0" w:after="0"/>
              <w:rPr>
                <w:rFonts w:ascii="Times New Roman" w:hAnsi="Times New Roman"/>
                <w:i/>
                <w:sz w:val="22"/>
                <w:szCs w:val="22"/>
                <w:lang w:val="en-GB"/>
              </w:rPr>
            </w:pPr>
          </w:p>
        </w:tc>
        <w:tc>
          <w:tcPr>
            <w:tcW w:w="3685" w:type="dxa"/>
            <w:gridSpan w:val="3"/>
            <w:vAlign w:val="center"/>
          </w:tcPr>
          <w:p w:rsidR="004F4A6E" w:rsidRPr="00CE0DEA" w:rsidRDefault="00CE0DEA" w:rsidP="00CE0DEA">
            <w:pPr>
              <w:pStyle w:val="Table"/>
              <w:spacing w:before="0" w:after="0"/>
              <w:jc w:val="center"/>
              <w:rPr>
                <w:rFonts w:ascii="Times New Roman" w:hAnsi="Times New Roman"/>
                <w:sz w:val="22"/>
                <w:szCs w:val="22"/>
                <w:lang w:val="en-GB"/>
              </w:rPr>
            </w:pPr>
            <w:r w:rsidRPr="00CE0DEA">
              <w:rPr>
                <w:rFonts w:ascii="Times New Roman" w:hAnsi="Times New Roman"/>
                <w:i/>
                <w:sz w:val="22"/>
                <w:szCs w:val="22"/>
                <w:lang w:val="en-GB"/>
              </w:rPr>
              <w:t>P</w:t>
            </w:r>
            <w:r w:rsidRPr="00CE0DEA">
              <w:rPr>
                <w:rFonts w:ascii="Times New Roman" w:hAnsi="Times New Roman"/>
                <w:sz w:val="22"/>
                <w:szCs w:val="22"/>
                <w:lang w:val="en-GB"/>
              </w:rPr>
              <w:t xml:space="preserve"> </w:t>
            </w:r>
            <w:r>
              <w:rPr>
                <w:rFonts w:ascii="Times New Roman" w:hAnsi="Times New Roman"/>
                <w:sz w:val="22"/>
                <w:szCs w:val="22"/>
                <w:lang w:val="en-GB"/>
              </w:rPr>
              <w:t>&lt;0</w:t>
            </w:r>
            <w:r>
              <w:rPr>
                <w:rFonts w:ascii="Times New Roman" w:hAnsi="Times New Roman"/>
                <w:sz w:val="22"/>
                <w:szCs w:val="22"/>
                <w:lang w:val="bg-BG"/>
              </w:rPr>
              <w:t>,</w:t>
            </w:r>
            <w:r w:rsidR="002D0388" w:rsidRPr="00CE0DEA">
              <w:rPr>
                <w:rFonts w:ascii="Times New Roman" w:hAnsi="Times New Roman"/>
                <w:sz w:val="22"/>
                <w:szCs w:val="22"/>
                <w:lang w:val="en-GB"/>
              </w:rPr>
              <w:t>0001</w:t>
            </w:r>
          </w:p>
        </w:tc>
      </w:tr>
      <w:tr w:rsidR="004F4A6E" w:rsidRPr="00CE0DEA" w:rsidTr="00C64DC4">
        <w:tc>
          <w:tcPr>
            <w:tcW w:w="2324" w:type="dxa"/>
          </w:tcPr>
          <w:p w:rsidR="00DE0EE9" w:rsidRPr="00CE0DEA" w:rsidRDefault="002D0388">
            <w:pPr>
              <w:pStyle w:val="Table"/>
              <w:spacing w:before="0" w:after="0"/>
              <w:rPr>
                <w:rFonts w:ascii="Times New Roman" w:hAnsi="Times New Roman"/>
                <w:b/>
                <w:sz w:val="22"/>
                <w:szCs w:val="22"/>
                <w:lang w:val="ru-RU"/>
              </w:rPr>
            </w:pPr>
            <w:r w:rsidRPr="00CE0DEA">
              <w:rPr>
                <w:rFonts w:ascii="Times New Roman" w:hAnsi="Times New Roman"/>
                <w:b/>
                <w:sz w:val="22"/>
                <w:szCs w:val="22"/>
                <w:lang w:val="bg-BG"/>
              </w:rPr>
              <w:t xml:space="preserve">Честота на обективен отговор </w:t>
            </w:r>
            <w:r w:rsidRPr="00CE0DEA">
              <w:rPr>
                <w:rFonts w:ascii="Times New Roman" w:hAnsi="Times New Roman"/>
                <w:b/>
                <w:sz w:val="22"/>
                <w:szCs w:val="22"/>
                <w:lang w:val="ru-RU"/>
              </w:rPr>
              <w:t>(</w:t>
            </w:r>
            <w:r w:rsidRPr="00CE0DEA">
              <w:rPr>
                <w:rFonts w:ascii="Times New Roman" w:hAnsi="Times New Roman"/>
                <w:b/>
                <w:sz w:val="22"/>
                <w:szCs w:val="22"/>
                <w:lang w:val="en-GB"/>
              </w:rPr>
              <w:t>ORR</w:t>
            </w:r>
            <w:r w:rsidRPr="00CE0DEA">
              <w:rPr>
                <w:rFonts w:ascii="Times New Roman" w:hAnsi="Times New Roman"/>
                <w:b/>
                <w:sz w:val="22"/>
                <w:szCs w:val="22"/>
                <w:lang w:val="ru-RU"/>
              </w:rPr>
              <w:t>)</w:t>
            </w:r>
          </w:p>
        </w:tc>
        <w:tc>
          <w:tcPr>
            <w:tcW w:w="2604" w:type="dxa"/>
            <w:vAlign w:val="center"/>
          </w:tcPr>
          <w:p w:rsidR="004F4A6E" w:rsidRPr="00CE0DEA" w:rsidRDefault="002D0388" w:rsidP="00C64DC4">
            <w:pPr>
              <w:pStyle w:val="Table"/>
              <w:spacing w:before="0" w:after="0"/>
              <w:rPr>
                <w:rFonts w:ascii="Times New Roman" w:hAnsi="Times New Roman"/>
                <w:sz w:val="22"/>
                <w:szCs w:val="22"/>
                <w:lang w:val="en-GB"/>
              </w:rPr>
            </w:pPr>
            <w:r w:rsidRPr="00CE0DEA">
              <w:rPr>
                <w:rFonts w:ascii="Times New Roman" w:hAnsi="Times New Roman"/>
                <w:sz w:val="22"/>
                <w:szCs w:val="22"/>
                <w:lang w:val="en-GB"/>
              </w:rPr>
              <w:t>CR+PR</w:t>
            </w:r>
          </w:p>
        </w:tc>
        <w:tc>
          <w:tcPr>
            <w:tcW w:w="1701" w:type="dxa"/>
          </w:tcPr>
          <w:p w:rsidR="004F4A6E" w:rsidRPr="00CE0DEA" w:rsidRDefault="002D0388" w:rsidP="0071565A">
            <w:pPr>
              <w:pStyle w:val="Table"/>
              <w:spacing w:before="0" w:after="0"/>
              <w:jc w:val="both"/>
              <w:rPr>
                <w:rFonts w:ascii="Times New Roman" w:hAnsi="Times New Roman"/>
                <w:sz w:val="22"/>
                <w:szCs w:val="22"/>
                <w:lang w:val="en-GB"/>
              </w:rPr>
            </w:pPr>
            <w:r w:rsidRPr="00CE0DEA">
              <w:rPr>
                <w:rFonts w:ascii="Times New Roman" w:hAnsi="Times New Roman"/>
                <w:sz w:val="22"/>
                <w:szCs w:val="22"/>
                <w:lang w:val="en-GB"/>
              </w:rPr>
              <w:t>145 (32%)</w:t>
            </w:r>
          </w:p>
        </w:tc>
        <w:tc>
          <w:tcPr>
            <w:tcW w:w="1984" w:type="dxa"/>
            <w:gridSpan w:val="2"/>
          </w:tcPr>
          <w:p w:rsidR="004F4A6E" w:rsidRPr="00CE0DEA" w:rsidRDefault="002D0388" w:rsidP="0071565A">
            <w:pPr>
              <w:pStyle w:val="Table"/>
              <w:spacing w:before="0" w:after="0"/>
              <w:jc w:val="both"/>
              <w:rPr>
                <w:rFonts w:ascii="Times New Roman" w:hAnsi="Times New Roman"/>
                <w:sz w:val="22"/>
                <w:szCs w:val="22"/>
                <w:lang w:val="en-GB"/>
              </w:rPr>
            </w:pPr>
            <w:r w:rsidRPr="00CE0DEA">
              <w:rPr>
                <w:rFonts w:ascii="Times New Roman" w:hAnsi="Times New Roman"/>
                <w:sz w:val="22"/>
                <w:szCs w:val="22"/>
                <w:lang w:val="en-GB"/>
              </w:rPr>
              <w:t>95 (21%)</w:t>
            </w:r>
          </w:p>
        </w:tc>
      </w:tr>
      <w:tr w:rsidR="004F4A6E" w:rsidRPr="00CE0DEA" w:rsidTr="00C64DC4">
        <w:tc>
          <w:tcPr>
            <w:tcW w:w="2324" w:type="dxa"/>
          </w:tcPr>
          <w:p w:rsidR="004F4A6E" w:rsidRPr="00CE0DEA" w:rsidRDefault="004F4A6E" w:rsidP="0071565A">
            <w:pPr>
              <w:pStyle w:val="Table"/>
              <w:spacing w:before="0" w:after="0"/>
              <w:jc w:val="both"/>
              <w:rPr>
                <w:rFonts w:ascii="Times New Roman" w:hAnsi="Times New Roman"/>
                <w:b/>
                <w:sz w:val="22"/>
                <w:szCs w:val="22"/>
                <w:lang w:val="en-GB"/>
              </w:rPr>
            </w:pPr>
          </w:p>
        </w:tc>
        <w:tc>
          <w:tcPr>
            <w:tcW w:w="2604" w:type="dxa"/>
            <w:vAlign w:val="center"/>
          </w:tcPr>
          <w:p w:rsidR="004F4A6E" w:rsidRPr="00CE0DEA" w:rsidRDefault="002D0388" w:rsidP="00C64DC4">
            <w:pPr>
              <w:pStyle w:val="Table"/>
              <w:spacing w:before="0" w:after="0"/>
              <w:rPr>
                <w:rFonts w:ascii="Times New Roman" w:hAnsi="Times New Roman"/>
                <w:sz w:val="22"/>
                <w:szCs w:val="22"/>
                <w:lang w:val="en-GB"/>
              </w:rPr>
            </w:pPr>
            <w:r w:rsidRPr="00CE0DEA">
              <w:rPr>
                <w:rFonts w:ascii="Times New Roman" w:hAnsi="Times New Roman"/>
                <w:sz w:val="22"/>
                <w:szCs w:val="22"/>
                <w:lang w:val="en-GB"/>
              </w:rPr>
              <w:t xml:space="preserve">(95% CI </w:t>
            </w:r>
            <w:r w:rsidRPr="00CE0DEA">
              <w:rPr>
                <w:rFonts w:ascii="Times New Roman" w:hAnsi="Times New Roman"/>
                <w:sz w:val="22"/>
                <w:szCs w:val="22"/>
                <w:lang w:val="bg-BG"/>
              </w:rPr>
              <w:t>за честота</w:t>
            </w:r>
            <w:r w:rsidRPr="00CE0DEA">
              <w:rPr>
                <w:rFonts w:ascii="Times New Roman" w:hAnsi="Times New Roman"/>
                <w:sz w:val="22"/>
                <w:szCs w:val="22"/>
                <w:lang w:val="en-GB"/>
              </w:rPr>
              <w:t>)</w:t>
            </w:r>
          </w:p>
        </w:tc>
        <w:tc>
          <w:tcPr>
            <w:tcW w:w="1701" w:type="dxa"/>
          </w:tcPr>
          <w:p w:rsidR="004F4A6E" w:rsidRPr="00CE0DEA" w:rsidRDefault="002D0388" w:rsidP="0071565A">
            <w:pPr>
              <w:pStyle w:val="Table"/>
              <w:spacing w:before="0" w:after="0"/>
              <w:jc w:val="both"/>
              <w:rPr>
                <w:rFonts w:ascii="Times New Roman" w:hAnsi="Times New Roman"/>
                <w:sz w:val="22"/>
                <w:szCs w:val="22"/>
                <w:lang w:val="en-GB"/>
              </w:rPr>
            </w:pPr>
            <w:r w:rsidRPr="00CE0DEA">
              <w:rPr>
                <w:rFonts w:ascii="Times New Roman" w:hAnsi="Times New Roman"/>
                <w:sz w:val="22"/>
                <w:szCs w:val="22"/>
                <w:lang w:val="en-GB"/>
              </w:rPr>
              <w:t>(28, 36%)</w:t>
            </w:r>
          </w:p>
        </w:tc>
        <w:tc>
          <w:tcPr>
            <w:tcW w:w="1984" w:type="dxa"/>
            <w:gridSpan w:val="2"/>
          </w:tcPr>
          <w:p w:rsidR="004F4A6E" w:rsidRPr="00CE0DEA" w:rsidRDefault="002D0388" w:rsidP="0071565A">
            <w:pPr>
              <w:pStyle w:val="Table"/>
              <w:spacing w:before="0" w:after="0"/>
              <w:jc w:val="both"/>
              <w:rPr>
                <w:rFonts w:ascii="Times New Roman" w:hAnsi="Times New Roman"/>
                <w:sz w:val="22"/>
                <w:szCs w:val="22"/>
                <w:lang w:val="en-GB"/>
              </w:rPr>
            </w:pPr>
            <w:r w:rsidRPr="00CE0DEA">
              <w:rPr>
                <w:rFonts w:ascii="Times New Roman" w:hAnsi="Times New Roman"/>
                <w:sz w:val="22"/>
                <w:szCs w:val="22"/>
                <w:lang w:val="en-GB"/>
              </w:rPr>
              <w:t>(17, 25%)</w:t>
            </w:r>
          </w:p>
        </w:tc>
      </w:tr>
      <w:tr w:rsidR="004F4A6E" w:rsidRPr="00CE0DEA" w:rsidTr="00C64DC4">
        <w:tc>
          <w:tcPr>
            <w:tcW w:w="2324" w:type="dxa"/>
          </w:tcPr>
          <w:p w:rsidR="004F4A6E" w:rsidRPr="00CE0DEA" w:rsidRDefault="004F4A6E" w:rsidP="0071565A">
            <w:pPr>
              <w:pStyle w:val="Table"/>
              <w:spacing w:before="0" w:after="0"/>
              <w:jc w:val="both"/>
              <w:rPr>
                <w:rFonts w:ascii="Times New Roman" w:hAnsi="Times New Roman"/>
                <w:b/>
                <w:sz w:val="22"/>
                <w:szCs w:val="22"/>
                <w:lang w:val="en-GB"/>
              </w:rPr>
            </w:pPr>
          </w:p>
        </w:tc>
        <w:tc>
          <w:tcPr>
            <w:tcW w:w="2604" w:type="dxa"/>
            <w:vAlign w:val="center"/>
          </w:tcPr>
          <w:p w:rsidR="004F4A6E" w:rsidRPr="00CE0DEA" w:rsidRDefault="002D0388" w:rsidP="00C64DC4">
            <w:pPr>
              <w:pStyle w:val="Table"/>
              <w:spacing w:before="0" w:after="0"/>
              <w:rPr>
                <w:rFonts w:ascii="Times New Roman" w:hAnsi="Times New Roman"/>
                <w:sz w:val="22"/>
                <w:szCs w:val="22"/>
                <w:lang w:val="en-GB"/>
              </w:rPr>
            </w:pPr>
            <w:r w:rsidRPr="00CE0DEA">
              <w:rPr>
                <w:rFonts w:ascii="Times New Roman" w:hAnsi="Times New Roman"/>
                <w:snapToGrid w:val="0"/>
                <w:sz w:val="22"/>
                <w:szCs w:val="22"/>
                <w:lang w:val="bg-BG"/>
              </w:rPr>
              <w:t>Съотношение на шансовете</w:t>
            </w:r>
          </w:p>
        </w:tc>
        <w:tc>
          <w:tcPr>
            <w:tcW w:w="3685" w:type="dxa"/>
            <w:gridSpan w:val="3"/>
            <w:vAlign w:val="center"/>
          </w:tcPr>
          <w:p w:rsidR="004F4A6E" w:rsidRPr="00CE0DEA" w:rsidRDefault="00B14977" w:rsidP="00B14977">
            <w:pPr>
              <w:pStyle w:val="Table"/>
              <w:spacing w:before="0" w:after="0"/>
              <w:jc w:val="center"/>
              <w:rPr>
                <w:rFonts w:ascii="Times New Roman" w:hAnsi="Times New Roman"/>
                <w:sz w:val="22"/>
                <w:szCs w:val="22"/>
                <w:lang w:val="en-GB"/>
              </w:rPr>
            </w:pPr>
            <w:r>
              <w:rPr>
                <w:rFonts w:ascii="Times New Roman" w:hAnsi="Times New Roman"/>
                <w:sz w:val="22"/>
                <w:szCs w:val="22"/>
                <w:lang w:val="en-GB"/>
              </w:rPr>
              <w:t>1</w:t>
            </w:r>
            <w:r>
              <w:rPr>
                <w:rFonts w:ascii="Times New Roman" w:hAnsi="Times New Roman"/>
                <w:sz w:val="22"/>
                <w:szCs w:val="22"/>
                <w:lang w:val="bg-BG"/>
              </w:rPr>
              <w:t>,</w:t>
            </w:r>
            <w:r w:rsidR="002D0388" w:rsidRPr="00CE0DEA">
              <w:rPr>
                <w:rFonts w:ascii="Times New Roman" w:hAnsi="Times New Roman"/>
                <w:sz w:val="22"/>
                <w:szCs w:val="22"/>
                <w:lang w:val="en-GB"/>
              </w:rPr>
              <w:t>78</w:t>
            </w:r>
          </w:p>
        </w:tc>
      </w:tr>
      <w:tr w:rsidR="004F4A6E" w:rsidRPr="00CE0DEA" w:rsidTr="00C64DC4">
        <w:tc>
          <w:tcPr>
            <w:tcW w:w="2324" w:type="dxa"/>
          </w:tcPr>
          <w:p w:rsidR="004F4A6E" w:rsidRPr="00CE0DEA" w:rsidRDefault="004F4A6E" w:rsidP="0071565A">
            <w:pPr>
              <w:pStyle w:val="Table"/>
              <w:spacing w:before="0" w:after="0"/>
              <w:jc w:val="both"/>
              <w:rPr>
                <w:rFonts w:ascii="Times New Roman" w:hAnsi="Times New Roman"/>
                <w:b/>
                <w:sz w:val="22"/>
                <w:szCs w:val="22"/>
                <w:lang w:val="en-GB"/>
              </w:rPr>
            </w:pPr>
          </w:p>
        </w:tc>
        <w:tc>
          <w:tcPr>
            <w:tcW w:w="2604" w:type="dxa"/>
            <w:vAlign w:val="center"/>
          </w:tcPr>
          <w:p w:rsidR="00DE0EE9" w:rsidRPr="00CE0DEA" w:rsidRDefault="002D0388" w:rsidP="00C64DC4">
            <w:pPr>
              <w:pStyle w:val="Table"/>
              <w:spacing w:before="0" w:after="0"/>
              <w:rPr>
                <w:rFonts w:ascii="Times New Roman" w:hAnsi="Times New Roman"/>
                <w:sz w:val="22"/>
                <w:szCs w:val="22"/>
                <w:lang w:val="ru-RU"/>
              </w:rPr>
            </w:pPr>
            <w:r w:rsidRPr="00CE0DEA">
              <w:rPr>
                <w:rFonts w:ascii="Times New Roman" w:hAnsi="Times New Roman"/>
                <w:sz w:val="22"/>
                <w:szCs w:val="22"/>
                <w:lang w:val="ru-RU"/>
              </w:rPr>
              <w:t xml:space="preserve">(95% </w:t>
            </w:r>
            <w:r w:rsidRPr="00CE0DEA">
              <w:rPr>
                <w:rFonts w:ascii="Times New Roman" w:hAnsi="Times New Roman"/>
                <w:sz w:val="22"/>
                <w:szCs w:val="22"/>
                <w:lang w:val="en-GB"/>
              </w:rPr>
              <w:t>CI</w:t>
            </w:r>
            <w:r w:rsidRPr="00CE0DEA">
              <w:rPr>
                <w:rFonts w:ascii="Times New Roman" w:hAnsi="Times New Roman"/>
                <w:sz w:val="22"/>
                <w:szCs w:val="22"/>
                <w:lang w:val="ru-RU"/>
              </w:rPr>
              <w:t xml:space="preserve"> </w:t>
            </w:r>
            <w:r w:rsidRPr="00CE0DEA">
              <w:rPr>
                <w:rFonts w:ascii="Times New Roman" w:hAnsi="Times New Roman"/>
                <w:sz w:val="22"/>
                <w:szCs w:val="22"/>
                <w:lang w:val="bg-BG"/>
              </w:rPr>
              <w:t xml:space="preserve">за </w:t>
            </w:r>
            <w:r w:rsidRPr="00CE0DEA">
              <w:rPr>
                <w:rFonts w:ascii="Times New Roman" w:hAnsi="Times New Roman"/>
                <w:snapToGrid w:val="0"/>
                <w:sz w:val="22"/>
                <w:szCs w:val="22"/>
                <w:lang w:val="bg-BG"/>
              </w:rPr>
              <w:t>съотношение на шансовете)</w:t>
            </w:r>
          </w:p>
        </w:tc>
        <w:tc>
          <w:tcPr>
            <w:tcW w:w="3685" w:type="dxa"/>
            <w:gridSpan w:val="3"/>
            <w:vAlign w:val="center"/>
          </w:tcPr>
          <w:p w:rsidR="004F4A6E" w:rsidRPr="00CE0DEA" w:rsidRDefault="00B14977" w:rsidP="00B14977">
            <w:pPr>
              <w:pStyle w:val="Table"/>
              <w:spacing w:before="0" w:after="0"/>
              <w:jc w:val="center"/>
              <w:rPr>
                <w:rFonts w:ascii="Times New Roman" w:hAnsi="Times New Roman"/>
                <w:sz w:val="22"/>
                <w:szCs w:val="22"/>
                <w:lang w:val="en-GB"/>
              </w:rPr>
            </w:pPr>
            <w:r>
              <w:rPr>
                <w:rFonts w:ascii="Times New Roman" w:hAnsi="Times New Roman"/>
                <w:sz w:val="22"/>
                <w:szCs w:val="22"/>
                <w:lang w:val="en-GB"/>
              </w:rPr>
              <w:t>(1</w:t>
            </w:r>
            <w:r>
              <w:rPr>
                <w:rFonts w:ascii="Times New Roman" w:hAnsi="Times New Roman"/>
                <w:sz w:val="22"/>
                <w:szCs w:val="22"/>
                <w:lang w:val="bg-BG"/>
              </w:rPr>
              <w:t>,</w:t>
            </w:r>
            <w:r>
              <w:rPr>
                <w:rFonts w:ascii="Times New Roman" w:hAnsi="Times New Roman"/>
                <w:sz w:val="22"/>
                <w:szCs w:val="22"/>
                <w:lang w:val="en-GB"/>
              </w:rPr>
              <w:t>32</w:t>
            </w:r>
            <w:r>
              <w:rPr>
                <w:rFonts w:ascii="Times New Roman" w:hAnsi="Times New Roman"/>
                <w:sz w:val="22"/>
                <w:szCs w:val="22"/>
                <w:lang w:val="bg-BG"/>
              </w:rPr>
              <w:t>;</w:t>
            </w:r>
            <w:r>
              <w:rPr>
                <w:rFonts w:ascii="Times New Roman" w:hAnsi="Times New Roman"/>
                <w:sz w:val="22"/>
                <w:szCs w:val="22"/>
                <w:lang w:val="en-GB"/>
              </w:rPr>
              <w:t xml:space="preserve"> 2</w:t>
            </w:r>
            <w:r>
              <w:rPr>
                <w:rFonts w:ascii="Times New Roman" w:hAnsi="Times New Roman"/>
                <w:sz w:val="22"/>
                <w:szCs w:val="22"/>
                <w:lang w:val="bg-BG"/>
              </w:rPr>
              <w:t>,</w:t>
            </w:r>
            <w:r w:rsidR="002D0388" w:rsidRPr="00CE0DEA">
              <w:rPr>
                <w:rFonts w:ascii="Times New Roman" w:hAnsi="Times New Roman"/>
                <w:sz w:val="22"/>
                <w:szCs w:val="22"/>
                <w:lang w:val="en-GB"/>
              </w:rPr>
              <w:t>40)</w:t>
            </w:r>
          </w:p>
        </w:tc>
      </w:tr>
      <w:tr w:rsidR="004F4A6E" w:rsidRPr="00CE0DEA" w:rsidTr="00C64DC4">
        <w:tc>
          <w:tcPr>
            <w:tcW w:w="2324" w:type="dxa"/>
          </w:tcPr>
          <w:p w:rsidR="004F4A6E" w:rsidRPr="00CE0DEA" w:rsidRDefault="004F4A6E" w:rsidP="0071565A">
            <w:pPr>
              <w:pStyle w:val="Table"/>
              <w:spacing w:before="0" w:after="0"/>
              <w:jc w:val="both"/>
              <w:rPr>
                <w:rFonts w:ascii="Times New Roman" w:hAnsi="Times New Roman"/>
                <w:b/>
                <w:sz w:val="22"/>
                <w:szCs w:val="22"/>
                <w:lang w:val="en-GB"/>
              </w:rPr>
            </w:pPr>
          </w:p>
        </w:tc>
        <w:tc>
          <w:tcPr>
            <w:tcW w:w="2604" w:type="dxa"/>
          </w:tcPr>
          <w:p w:rsidR="004F4A6E" w:rsidRPr="00CE0DEA" w:rsidRDefault="004F4A6E" w:rsidP="0071565A">
            <w:pPr>
              <w:pStyle w:val="Table"/>
              <w:spacing w:before="0" w:after="0"/>
              <w:jc w:val="both"/>
              <w:rPr>
                <w:rFonts w:ascii="Times New Roman" w:hAnsi="Times New Roman"/>
                <w:i/>
                <w:sz w:val="22"/>
                <w:szCs w:val="22"/>
                <w:lang w:val="en-GB"/>
              </w:rPr>
            </w:pPr>
          </w:p>
        </w:tc>
        <w:tc>
          <w:tcPr>
            <w:tcW w:w="3685" w:type="dxa"/>
            <w:gridSpan w:val="3"/>
            <w:vAlign w:val="center"/>
          </w:tcPr>
          <w:p w:rsidR="004F4A6E" w:rsidRPr="00CE0DEA" w:rsidRDefault="00B14977" w:rsidP="00B14977">
            <w:pPr>
              <w:pStyle w:val="Table"/>
              <w:spacing w:before="0" w:after="0"/>
              <w:jc w:val="center"/>
              <w:rPr>
                <w:rFonts w:ascii="Times New Roman" w:hAnsi="Times New Roman"/>
                <w:sz w:val="22"/>
                <w:szCs w:val="22"/>
                <w:lang w:val="en-GB"/>
              </w:rPr>
            </w:pPr>
            <w:r w:rsidRPr="00CE0DEA">
              <w:rPr>
                <w:rFonts w:ascii="Times New Roman" w:hAnsi="Times New Roman"/>
                <w:i/>
                <w:sz w:val="22"/>
                <w:szCs w:val="22"/>
                <w:lang w:val="en-GB"/>
              </w:rPr>
              <w:t>P</w:t>
            </w:r>
            <w:r>
              <w:rPr>
                <w:rFonts w:ascii="Times New Roman" w:hAnsi="Times New Roman"/>
                <w:i/>
                <w:sz w:val="22"/>
                <w:szCs w:val="22"/>
                <w:lang w:val="bg-BG"/>
              </w:rPr>
              <w:t xml:space="preserve"> =</w:t>
            </w:r>
            <w:r w:rsidRPr="00CE0DEA">
              <w:rPr>
                <w:rFonts w:ascii="Times New Roman" w:hAnsi="Times New Roman"/>
                <w:sz w:val="22"/>
                <w:szCs w:val="22"/>
                <w:lang w:val="en-GB"/>
              </w:rPr>
              <w:t xml:space="preserve"> </w:t>
            </w:r>
            <w:r>
              <w:rPr>
                <w:rFonts w:ascii="Times New Roman" w:hAnsi="Times New Roman"/>
                <w:sz w:val="22"/>
                <w:szCs w:val="22"/>
                <w:lang w:val="en-GB"/>
              </w:rPr>
              <w:t>0</w:t>
            </w:r>
            <w:r>
              <w:rPr>
                <w:rFonts w:ascii="Times New Roman" w:hAnsi="Times New Roman"/>
                <w:sz w:val="22"/>
                <w:szCs w:val="22"/>
                <w:lang w:val="bg-BG"/>
              </w:rPr>
              <w:t>,</w:t>
            </w:r>
            <w:r w:rsidR="002D0388" w:rsidRPr="00CE0DEA">
              <w:rPr>
                <w:rFonts w:ascii="Times New Roman" w:hAnsi="Times New Roman"/>
                <w:sz w:val="22"/>
                <w:szCs w:val="22"/>
                <w:lang w:val="en-GB"/>
              </w:rPr>
              <w:t>0002</w:t>
            </w:r>
          </w:p>
        </w:tc>
      </w:tr>
    </w:tbl>
    <w:p w:rsidR="00162D07" w:rsidRPr="00C64DC4" w:rsidRDefault="00162D07" w:rsidP="0071565A">
      <w:pPr>
        <w:jc w:val="both"/>
        <w:rPr>
          <w:sz w:val="22"/>
          <w:szCs w:val="22"/>
        </w:rPr>
      </w:pPr>
    </w:p>
    <w:p w:rsidR="00DE0EE9" w:rsidRPr="00C64DC4" w:rsidRDefault="002D0388">
      <w:pPr>
        <w:pStyle w:val="Default"/>
        <w:jc w:val="both"/>
        <w:rPr>
          <w:color w:val="auto"/>
          <w:sz w:val="22"/>
          <w:szCs w:val="22"/>
        </w:rPr>
      </w:pPr>
      <w:r w:rsidRPr="00C64DC4">
        <w:rPr>
          <w:color w:val="auto"/>
          <w:sz w:val="22"/>
          <w:szCs w:val="22"/>
        </w:rPr>
        <w:t xml:space="preserve">Времето до прогресията е сигнификантно по-дълго и честотата на терапевтично повлияване е сигнификантно по-висока при летрозол, независимо от това, дали е прилагана или не адювантна антиестрогенна терапия. Времето до прогресия на заболяването е сигнификантно по-дълго при летрозол, независимо от основната локализацията на заболяването. Медианата на времето до прогресия е 12,1 месеца при летрозол и 6,4 месеца при тамоксифен при пациенти само със заболяване на меките </w:t>
      </w:r>
      <w:r w:rsidRPr="00C64DC4">
        <w:rPr>
          <w:color w:val="auto"/>
          <w:sz w:val="22"/>
          <w:szCs w:val="22"/>
        </w:rPr>
        <w:lastRenderedPageBreak/>
        <w:t xml:space="preserve">тъкани, и медиана 8,3 месеца при летрозол и 4,6 месеца при тамоксифен при пациенти с висцерални метастази. </w:t>
      </w:r>
    </w:p>
    <w:p w:rsidR="00DE0EE9" w:rsidRPr="00C64DC4" w:rsidRDefault="00DE0EE9">
      <w:pPr>
        <w:pStyle w:val="Default"/>
        <w:jc w:val="both"/>
        <w:rPr>
          <w:color w:val="auto"/>
          <w:sz w:val="22"/>
          <w:szCs w:val="22"/>
        </w:rPr>
      </w:pPr>
    </w:p>
    <w:p w:rsidR="00162D07" w:rsidRPr="00C64DC4" w:rsidRDefault="002D0388" w:rsidP="00162D07">
      <w:pPr>
        <w:pStyle w:val="Default"/>
        <w:jc w:val="both"/>
        <w:rPr>
          <w:color w:val="auto"/>
          <w:sz w:val="22"/>
          <w:szCs w:val="22"/>
        </w:rPr>
      </w:pPr>
      <w:r w:rsidRPr="00C64DC4">
        <w:rPr>
          <w:color w:val="auto"/>
          <w:sz w:val="22"/>
          <w:szCs w:val="22"/>
        </w:rPr>
        <w:t xml:space="preserve">При прогресия на заболяването дизайнът на проучването позволява преминаване на пациентите на другата терапия или прекратяване на участието в проучването. Приблизително 50% от пациентите преминават в другото терапевтично рамо, като преминаването завършва на практика до 36 месеца. Медианата на времето до преминаване на другата терапия е 17 месеца (от летрозол към тамоксифен) и 13 месеца (от тамоксифен към летрозол). </w:t>
      </w:r>
    </w:p>
    <w:p w:rsidR="00162D07" w:rsidRPr="00C64DC4" w:rsidRDefault="00162D07" w:rsidP="00162D07">
      <w:pPr>
        <w:pStyle w:val="Default"/>
        <w:jc w:val="both"/>
        <w:rPr>
          <w:color w:val="auto"/>
          <w:sz w:val="22"/>
          <w:szCs w:val="22"/>
        </w:rPr>
      </w:pPr>
    </w:p>
    <w:p w:rsidR="004F4A6E" w:rsidRPr="00C64DC4" w:rsidRDefault="002D0388" w:rsidP="0071565A">
      <w:pPr>
        <w:pStyle w:val="Text"/>
        <w:spacing w:before="0"/>
        <w:rPr>
          <w:strike/>
          <w:sz w:val="22"/>
          <w:szCs w:val="22"/>
          <w:lang w:val="bg-BG"/>
        </w:rPr>
      </w:pPr>
      <w:r w:rsidRPr="00C64DC4">
        <w:rPr>
          <w:sz w:val="22"/>
          <w:szCs w:val="22"/>
          <w:lang w:val="ru-RU"/>
        </w:rPr>
        <w:t>Приложението на летрозол като първа линия на лечение при рак на гърдата в напреднал стадий води до медиана на общата преживяемост 34 месеца спрямо 30 месеца за тамоксифен (</w:t>
      </w:r>
      <w:r w:rsidRPr="00C64DC4">
        <w:rPr>
          <w:sz w:val="22"/>
          <w:szCs w:val="22"/>
        </w:rPr>
        <w:t>logrank</w:t>
      </w:r>
      <w:r w:rsidRPr="00C64DC4">
        <w:rPr>
          <w:sz w:val="22"/>
          <w:szCs w:val="22"/>
          <w:lang w:val="ru-RU"/>
        </w:rPr>
        <w:t xml:space="preserve"> тест </w:t>
      </w:r>
      <w:r w:rsidRPr="00C64DC4">
        <w:rPr>
          <w:sz w:val="22"/>
          <w:szCs w:val="22"/>
        </w:rPr>
        <w:t>P</w:t>
      </w:r>
      <w:r w:rsidRPr="00C64DC4">
        <w:rPr>
          <w:sz w:val="22"/>
          <w:szCs w:val="22"/>
          <w:lang w:val="ru-RU"/>
        </w:rPr>
        <w:t>=0,53, несигнификантно). Липсата на предимство за летрозол по отношение на общата преживяемост може да бъде обяснена с кръстосания дизайн на проучването.</w:t>
      </w:r>
    </w:p>
    <w:p w:rsidR="004F4A6E" w:rsidRPr="00C64DC4" w:rsidRDefault="004F4A6E" w:rsidP="0071565A">
      <w:pPr>
        <w:pStyle w:val="Text"/>
        <w:spacing w:before="0"/>
        <w:rPr>
          <w:strike/>
          <w:sz w:val="22"/>
          <w:szCs w:val="22"/>
          <w:lang w:val="bg-BG"/>
        </w:rPr>
      </w:pPr>
    </w:p>
    <w:p w:rsidR="004F4A6E" w:rsidRPr="003E2ED0" w:rsidRDefault="002D0388" w:rsidP="0071565A">
      <w:pPr>
        <w:pStyle w:val="Text"/>
        <w:spacing w:before="0"/>
        <w:rPr>
          <w:b/>
          <w:sz w:val="22"/>
          <w:szCs w:val="22"/>
          <w:u w:val="single"/>
          <w:lang w:val="ru-RU"/>
        </w:rPr>
      </w:pPr>
      <w:r w:rsidRPr="003E2ED0">
        <w:rPr>
          <w:b/>
          <w:sz w:val="22"/>
          <w:szCs w:val="22"/>
          <w:u w:val="single"/>
          <w:lang w:val="bg-BG"/>
        </w:rPr>
        <w:t>Втора линия на терапия</w:t>
      </w:r>
      <w:r w:rsidRPr="003E2ED0">
        <w:rPr>
          <w:b/>
          <w:sz w:val="22"/>
          <w:szCs w:val="22"/>
          <w:u w:val="single"/>
          <w:lang w:val="ru-RU"/>
        </w:rPr>
        <w:t>:</w:t>
      </w:r>
    </w:p>
    <w:p w:rsidR="00040810" w:rsidRPr="003E2ED0" w:rsidRDefault="002D0388" w:rsidP="0071565A">
      <w:pPr>
        <w:pStyle w:val="Text"/>
        <w:spacing w:before="0"/>
        <w:rPr>
          <w:sz w:val="22"/>
          <w:szCs w:val="22"/>
          <w:lang w:val="bg-BG"/>
        </w:rPr>
      </w:pPr>
      <w:r w:rsidRPr="003E2ED0">
        <w:rPr>
          <w:sz w:val="22"/>
          <w:szCs w:val="22"/>
          <w:lang w:val="bg-BG"/>
        </w:rPr>
        <w:t xml:space="preserve">Проведени са две добре контролирани клинични изпитвания за сравнение на две дози летрозол </w:t>
      </w:r>
      <w:r w:rsidRPr="003E2ED0">
        <w:rPr>
          <w:sz w:val="22"/>
          <w:szCs w:val="22"/>
          <w:lang w:val="ru-RU"/>
        </w:rPr>
        <w:t>(0.5</w:t>
      </w:r>
      <w:r w:rsidRPr="003E2ED0">
        <w:rPr>
          <w:sz w:val="22"/>
          <w:szCs w:val="22"/>
          <w:lang w:val="en-GB"/>
        </w:rPr>
        <w:t> mg</w:t>
      </w:r>
      <w:r w:rsidRPr="003E2ED0">
        <w:rPr>
          <w:sz w:val="22"/>
          <w:szCs w:val="22"/>
          <w:lang w:val="ru-RU"/>
        </w:rPr>
        <w:t xml:space="preserve"> </w:t>
      </w:r>
      <w:r w:rsidRPr="003E2ED0">
        <w:rPr>
          <w:sz w:val="22"/>
          <w:szCs w:val="22"/>
          <w:lang w:val="bg-BG"/>
        </w:rPr>
        <w:t xml:space="preserve"> и </w:t>
      </w:r>
      <w:r w:rsidRPr="003E2ED0">
        <w:rPr>
          <w:sz w:val="22"/>
          <w:szCs w:val="22"/>
          <w:lang w:val="ru-RU"/>
        </w:rPr>
        <w:t>2.5</w:t>
      </w:r>
      <w:r w:rsidRPr="003E2ED0">
        <w:rPr>
          <w:sz w:val="22"/>
          <w:szCs w:val="22"/>
          <w:lang w:val="en-GB"/>
        </w:rPr>
        <w:t> mg</w:t>
      </w:r>
      <w:r w:rsidRPr="003E2ED0">
        <w:rPr>
          <w:sz w:val="22"/>
          <w:szCs w:val="22"/>
          <w:lang w:val="ru-RU"/>
        </w:rPr>
        <w:t>)</w:t>
      </w:r>
      <w:r w:rsidRPr="003E2ED0">
        <w:rPr>
          <w:sz w:val="22"/>
          <w:szCs w:val="22"/>
          <w:lang w:val="bg-BG"/>
        </w:rPr>
        <w:t xml:space="preserve"> с мегестрол ацетат</w:t>
      </w:r>
      <w:r w:rsidRPr="003E2ED0">
        <w:rPr>
          <w:sz w:val="22"/>
          <w:szCs w:val="22"/>
          <w:lang w:val="ru-RU"/>
        </w:rPr>
        <w:t xml:space="preserve"> </w:t>
      </w:r>
      <w:r w:rsidRPr="003E2ED0">
        <w:rPr>
          <w:sz w:val="22"/>
          <w:szCs w:val="22"/>
          <w:lang w:val="bg-BG"/>
        </w:rPr>
        <w:t>и аминоглутетимид</w:t>
      </w:r>
      <w:r w:rsidRPr="003E2ED0">
        <w:rPr>
          <w:sz w:val="22"/>
          <w:szCs w:val="22"/>
          <w:lang w:val="ru-RU"/>
        </w:rPr>
        <w:t xml:space="preserve"> </w:t>
      </w:r>
      <w:r w:rsidRPr="003E2ED0">
        <w:rPr>
          <w:sz w:val="22"/>
          <w:szCs w:val="22"/>
          <w:lang w:val="bg-BG"/>
        </w:rPr>
        <w:t xml:space="preserve">съответно, при жени в постменопауза с рак на гърдата в напреднал стадий, преди това подложени на лечение с антиестрогени. </w:t>
      </w:r>
    </w:p>
    <w:p w:rsidR="00040810" w:rsidRPr="003E2ED0" w:rsidRDefault="00040810" w:rsidP="0071565A">
      <w:pPr>
        <w:pStyle w:val="Text"/>
        <w:spacing w:before="0"/>
        <w:rPr>
          <w:sz w:val="22"/>
          <w:szCs w:val="22"/>
          <w:lang w:val="bg-BG"/>
        </w:rPr>
      </w:pPr>
    </w:p>
    <w:p w:rsidR="004F4A6E" w:rsidRPr="003E2ED0" w:rsidRDefault="002D0388" w:rsidP="0071565A">
      <w:pPr>
        <w:pStyle w:val="Text"/>
        <w:spacing w:before="0"/>
        <w:rPr>
          <w:sz w:val="22"/>
          <w:szCs w:val="22"/>
          <w:lang w:val="ru-RU"/>
        </w:rPr>
      </w:pPr>
      <w:r w:rsidRPr="003E2ED0">
        <w:rPr>
          <w:sz w:val="22"/>
          <w:szCs w:val="22"/>
          <w:lang w:val="bg-BG"/>
        </w:rPr>
        <w:t>Времето до прогресия на заболяването не се различава значително между летрозола 2,5</w:t>
      </w:r>
      <w:r w:rsidRPr="003E2ED0">
        <w:rPr>
          <w:sz w:val="22"/>
          <w:szCs w:val="22"/>
          <w:lang w:val="en-GB"/>
        </w:rPr>
        <w:t> mg</w:t>
      </w:r>
      <w:r w:rsidRPr="003E2ED0">
        <w:rPr>
          <w:sz w:val="22"/>
          <w:szCs w:val="22"/>
          <w:lang w:val="bg-BG"/>
        </w:rPr>
        <w:t xml:space="preserve"> и мегестрол ацетат  (</w:t>
      </w:r>
      <w:r w:rsidRPr="003E2ED0">
        <w:rPr>
          <w:i/>
          <w:sz w:val="22"/>
          <w:szCs w:val="22"/>
          <w:lang w:val="en-GB"/>
        </w:rPr>
        <w:t>P</w:t>
      </w:r>
      <w:r w:rsidR="003E2ED0">
        <w:rPr>
          <w:sz w:val="22"/>
          <w:szCs w:val="22"/>
          <w:lang w:val="bg-BG"/>
        </w:rPr>
        <w:t>=0,</w:t>
      </w:r>
      <w:r w:rsidRPr="003E2ED0">
        <w:rPr>
          <w:sz w:val="22"/>
          <w:szCs w:val="22"/>
          <w:lang w:val="bg-BG"/>
        </w:rPr>
        <w:t>07). Статистически значими различия са наблюдавани в полза на летрозол 2,5</w:t>
      </w:r>
      <w:r w:rsidRPr="003E2ED0">
        <w:rPr>
          <w:sz w:val="22"/>
          <w:szCs w:val="22"/>
          <w:lang w:val="en-GB"/>
        </w:rPr>
        <w:t> mg</w:t>
      </w:r>
      <w:r w:rsidRPr="003E2ED0">
        <w:rPr>
          <w:sz w:val="22"/>
          <w:szCs w:val="22"/>
          <w:lang w:val="bg-BG"/>
        </w:rPr>
        <w:t xml:space="preserve"> в сравнение с мегестрол ацетат в общия обективен туморен отговор (24% спрямо 16%, </w:t>
      </w:r>
      <w:r w:rsidRPr="003E2ED0">
        <w:rPr>
          <w:i/>
          <w:sz w:val="22"/>
          <w:szCs w:val="22"/>
          <w:lang w:val="en-GB"/>
        </w:rPr>
        <w:t>P</w:t>
      </w:r>
      <w:r w:rsidR="003E2ED0">
        <w:rPr>
          <w:sz w:val="22"/>
          <w:szCs w:val="22"/>
          <w:lang w:val="bg-BG"/>
        </w:rPr>
        <w:t>=0,</w:t>
      </w:r>
      <w:r w:rsidRPr="003E2ED0">
        <w:rPr>
          <w:sz w:val="22"/>
          <w:szCs w:val="22"/>
          <w:lang w:val="bg-BG"/>
        </w:rPr>
        <w:t>04), и във времето до настъпване на терапевтичния неуспех (</w:t>
      </w:r>
      <w:r w:rsidRPr="003E2ED0">
        <w:rPr>
          <w:i/>
          <w:sz w:val="22"/>
          <w:szCs w:val="22"/>
          <w:lang w:val="en-GB"/>
        </w:rPr>
        <w:t>P</w:t>
      </w:r>
      <w:r w:rsidR="003E2ED0">
        <w:rPr>
          <w:sz w:val="22"/>
          <w:szCs w:val="22"/>
          <w:lang w:val="bg-BG"/>
        </w:rPr>
        <w:t>=0,</w:t>
      </w:r>
      <w:r w:rsidRPr="003E2ED0">
        <w:rPr>
          <w:sz w:val="22"/>
          <w:szCs w:val="22"/>
          <w:lang w:val="bg-BG"/>
        </w:rPr>
        <w:t xml:space="preserve">04). Общата преживяемост не се различава значимо в двете рамена. </w:t>
      </w:r>
      <w:r w:rsidRPr="003E2ED0">
        <w:rPr>
          <w:sz w:val="22"/>
          <w:szCs w:val="22"/>
          <w:lang w:val="ru-RU"/>
        </w:rPr>
        <w:t>(</w:t>
      </w:r>
      <w:r w:rsidRPr="003E2ED0">
        <w:rPr>
          <w:i/>
          <w:sz w:val="22"/>
          <w:szCs w:val="22"/>
          <w:lang w:val="en-GB"/>
        </w:rPr>
        <w:t>P</w:t>
      </w:r>
      <w:r w:rsidR="003E2ED0">
        <w:rPr>
          <w:sz w:val="22"/>
          <w:szCs w:val="22"/>
          <w:lang w:val="ru-RU"/>
        </w:rPr>
        <w:t>=0,</w:t>
      </w:r>
      <w:r w:rsidRPr="003E2ED0">
        <w:rPr>
          <w:sz w:val="22"/>
          <w:szCs w:val="22"/>
          <w:lang w:val="ru-RU"/>
        </w:rPr>
        <w:t>2).</w:t>
      </w:r>
    </w:p>
    <w:p w:rsidR="004F4A6E" w:rsidRPr="003E2ED0" w:rsidRDefault="004F4A6E" w:rsidP="0071565A">
      <w:pPr>
        <w:pStyle w:val="Text"/>
        <w:spacing w:before="0"/>
        <w:rPr>
          <w:sz w:val="22"/>
          <w:szCs w:val="22"/>
          <w:lang w:val="ru-RU"/>
        </w:rPr>
      </w:pPr>
    </w:p>
    <w:p w:rsidR="004F4A6E" w:rsidRPr="003E2ED0" w:rsidRDefault="002D0388" w:rsidP="0071565A">
      <w:pPr>
        <w:pStyle w:val="Text"/>
        <w:spacing w:before="0"/>
        <w:rPr>
          <w:sz w:val="22"/>
          <w:szCs w:val="22"/>
          <w:lang w:val="ru-RU"/>
        </w:rPr>
      </w:pPr>
      <w:r w:rsidRPr="003E2ED0">
        <w:rPr>
          <w:sz w:val="22"/>
          <w:szCs w:val="22"/>
          <w:lang w:val="bg-BG"/>
        </w:rPr>
        <w:t>Във второто изпитване, степента на отговор не показва статистически знач</w:t>
      </w:r>
      <w:r w:rsidR="003E2ED0">
        <w:rPr>
          <w:sz w:val="22"/>
          <w:szCs w:val="22"/>
          <w:lang w:val="bg-BG"/>
        </w:rPr>
        <w:t>има разлика между летрозол</w:t>
      </w:r>
      <w:r w:rsidRPr="003E2ED0">
        <w:rPr>
          <w:sz w:val="22"/>
          <w:szCs w:val="22"/>
          <w:lang w:val="bg-BG"/>
        </w:rPr>
        <w:t xml:space="preserve"> </w:t>
      </w:r>
      <w:r w:rsidRPr="003E2ED0">
        <w:rPr>
          <w:sz w:val="22"/>
          <w:szCs w:val="22"/>
          <w:lang w:val="ru-RU"/>
        </w:rPr>
        <w:t>2,5</w:t>
      </w:r>
      <w:r w:rsidRPr="003E2ED0">
        <w:rPr>
          <w:sz w:val="22"/>
          <w:szCs w:val="22"/>
          <w:lang w:val="en-GB"/>
        </w:rPr>
        <w:t> mg</w:t>
      </w:r>
      <w:r w:rsidRPr="003E2ED0">
        <w:rPr>
          <w:sz w:val="22"/>
          <w:szCs w:val="22"/>
          <w:lang w:val="ru-RU"/>
        </w:rPr>
        <w:t xml:space="preserve"> </w:t>
      </w:r>
      <w:r w:rsidRPr="003E2ED0">
        <w:rPr>
          <w:sz w:val="22"/>
          <w:szCs w:val="22"/>
          <w:lang w:val="bg-BG"/>
        </w:rPr>
        <w:t>и аминоглутетимид</w:t>
      </w:r>
      <w:r w:rsidRPr="003E2ED0">
        <w:rPr>
          <w:sz w:val="22"/>
          <w:szCs w:val="22"/>
          <w:lang w:val="ru-RU"/>
        </w:rPr>
        <w:t xml:space="preserve"> (</w:t>
      </w:r>
      <w:r w:rsidRPr="003E2ED0">
        <w:rPr>
          <w:i/>
          <w:sz w:val="22"/>
          <w:szCs w:val="22"/>
          <w:lang w:val="en-GB"/>
        </w:rPr>
        <w:t>P</w:t>
      </w:r>
      <w:r w:rsidR="003E2ED0">
        <w:rPr>
          <w:sz w:val="22"/>
          <w:szCs w:val="22"/>
          <w:lang w:val="ru-RU"/>
        </w:rPr>
        <w:t>=0,</w:t>
      </w:r>
      <w:r w:rsidRPr="003E2ED0">
        <w:rPr>
          <w:sz w:val="22"/>
          <w:szCs w:val="22"/>
          <w:lang w:val="ru-RU"/>
        </w:rPr>
        <w:t xml:space="preserve">06). </w:t>
      </w:r>
      <w:r w:rsidRPr="003E2ED0">
        <w:rPr>
          <w:sz w:val="22"/>
          <w:szCs w:val="22"/>
          <w:lang w:val="bg-BG"/>
        </w:rPr>
        <w:t xml:space="preserve">Летрозол </w:t>
      </w:r>
      <w:r w:rsidRPr="003E2ED0">
        <w:rPr>
          <w:sz w:val="22"/>
          <w:szCs w:val="22"/>
          <w:lang w:val="ru-RU"/>
        </w:rPr>
        <w:t>2,5</w:t>
      </w:r>
      <w:r w:rsidRPr="003E2ED0">
        <w:rPr>
          <w:sz w:val="22"/>
          <w:szCs w:val="22"/>
          <w:lang w:val="en-GB"/>
        </w:rPr>
        <w:t> mg</w:t>
      </w:r>
      <w:r w:rsidRPr="003E2ED0">
        <w:rPr>
          <w:sz w:val="22"/>
          <w:szCs w:val="22"/>
          <w:lang w:val="ru-RU"/>
        </w:rPr>
        <w:t xml:space="preserve"> </w:t>
      </w:r>
      <w:r w:rsidRPr="003E2ED0">
        <w:rPr>
          <w:sz w:val="22"/>
          <w:szCs w:val="22"/>
          <w:lang w:val="bg-BG"/>
        </w:rPr>
        <w:t>превъзхожда статистически аминоглутетимид</w:t>
      </w:r>
      <w:r w:rsidRPr="003E2ED0">
        <w:rPr>
          <w:sz w:val="22"/>
          <w:szCs w:val="22"/>
          <w:lang w:val="ru-RU"/>
        </w:rPr>
        <w:t xml:space="preserve"> </w:t>
      </w:r>
      <w:r w:rsidRPr="003E2ED0">
        <w:rPr>
          <w:sz w:val="22"/>
          <w:szCs w:val="22"/>
          <w:lang w:val="bg-BG"/>
        </w:rPr>
        <w:t xml:space="preserve">относно времето до прогресията </w:t>
      </w:r>
      <w:r w:rsidRPr="003E2ED0">
        <w:rPr>
          <w:sz w:val="22"/>
          <w:szCs w:val="22"/>
          <w:lang w:val="ru-RU"/>
        </w:rPr>
        <w:t>(</w:t>
      </w:r>
      <w:r w:rsidRPr="003E2ED0">
        <w:rPr>
          <w:i/>
          <w:sz w:val="22"/>
          <w:szCs w:val="22"/>
          <w:lang w:val="en-GB"/>
        </w:rPr>
        <w:t>P</w:t>
      </w:r>
      <w:r w:rsidR="003E2ED0">
        <w:rPr>
          <w:sz w:val="22"/>
          <w:szCs w:val="22"/>
          <w:lang w:val="ru-RU"/>
        </w:rPr>
        <w:t>=0,</w:t>
      </w:r>
      <w:r w:rsidRPr="003E2ED0">
        <w:rPr>
          <w:sz w:val="22"/>
          <w:szCs w:val="22"/>
          <w:lang w:val="ru-RU"/>
        </w:rPr>
        <w:t xml:space="preserve">008), </w:t>
      </w:r>
      <w:r w:rsidRPr="003E2ED0">
        <w:rPr>
          <w:sz w:val="22"/>
          <w:szCs w:val="22"/>
          <w:lang w:val="bg-BG"/>
        </w:rPr>
        <w:t xml:space="preserve">времето за достигане на терапевтичен неуспех </w:t>
      </w:r>
      <w:r w:rsidRPr="003E2ED0">
        <w:rPr>
          <w:sz w:val="22"/>
          <w:szCs w:val="22"/>
          <w:lang w:val="ru-RU"/>
        </w:rPr>
        <w:t>(</w:t>
      </w:r>
      <w:r w:rsidRPr="003E2ED0">
        <w:rPr>
          <w:i/>
          <w:sz w:val="22"/>
          <w:szCs w:val="22"/>
          <w:lang w:val="en-GB"/>
        </w:rPr>
        <w:t>P</w:t>
      </w:r>
      <w:r w:rsidR="003E2ED0">
        <w:rPr>
          <w:sz w:val="22"/>
          <w:szCs w:val="22"/>
          <w:lang w:val="ru-RU"/>
        </w:rPr>
        <w:t>=0,</w:t>
      </w:r>
      <w:r w:rsidRPr="003E2ED0">
        <w:rPr>
          <w:sz w:val="22"/>
          <w:szCs w:val="22"/>
          <w:lang w:val="ru-RU"/>
        </w:rPr>
        <w:t xml:space="preserve">003) </w:t>
      </w:r>
      <w:r w:rsidRPr="003E2ED0">
        <w:rPr>
          <w:sz w:val="22"/>
          <w:szCs w:val="22"/>
          <w:lang w:val="bg-BG"/>
        </w:rPr>
        <w:t xml:space="preserve">и общата преживяемост </w:t>
      </w:r>
      <w:r w:rsidRPr="003E2ED0">
        <w:rPr>
          <w:sz w:val="22"/>
          <w:szCs w:val="22"/>
          <w:lang w:val="ru-RU"/>
        </w:rPr>
        <w:t>(</w:t>
      </w:r>
      <w:r w:rsidRPr="003E2ED0">
        <w:rPr>
          <w:i/>
          <w:sz w:val="22"/>
          <w:szCs w:val="22"/>
          <w:lang w:val="en-GB"/>
        </w:rPr>
        <w:t>P</w:t>
      </w:r>
      <w:r w:rsidR="003E2ED0">
        <w:rPr>
          <w:sz w:val="22"/>
          <w:szCs w:val="22"/>
          <w:lang w:val="ru-RU"/>
        </w:rPr>
        <w:t>=0,</w:t>
      </w:r>
      <w:r w:rsidRPr="003E2ED0">
        <w:rPr>
          <w:sz w:val="22"/>
          <w:szCs w:val="22"/>
          <w:lang w:val="ru-RU"/>
        </w:rPr>
        <w:t>002).</w:t>
      </w:r>
    </w:p>
    <w:p w:rsidR="004F4A6E" w:rsidRPr="003E2ED0" w:rsidRDefault="004F4A6E" w:rsidP="0071565A">
      <w:pPr>
        <w:jc w:val="both"/>
        <w:rPr>
          <w:sz w:val="22"/>
          <w:szCs w:val="22"/>
          <w:lang w:val="ru-RU"/>
        </w:rPr>
      </w:pPr>
    </w:p>
    <w:p w:rsidR="009D4DCB" w:rsidRPr="003E2ED0" w:rsidRDefault="002D0388" w:rsidP="009D4DCB">
      <w:pPr>
        <w:pStyle w:val="Default"/>
        <w:rPr>
          <w:color w:val="auto"/>
          <w:sz w:val="22"/>
          <w:szCs w:val="22"/>
        </w:rPr>
      </w:pPr>
      <w:r w:rsidRPr="003E2ED0">
        <w:rPr>
          <w:color w:val="auto"/>
          <w:sz w:val="22"/>
          <w:szCs w:val="22"/>
          <w:u w:val="single"/>
        </w:rPr>
        <w:t xml:space="preserve">Рак на гърдата при мъже </w:t>
      </w:r>
    </w:p>
    <w:p w:rsidR="009D4DCB" w:rsidRPr="003E2ED0" w:rsidRDefault="002D0388" w:rsidP="009D4DCB">
      <w:pPr>
        <w:jc w:val="both"/>
        <w:rPr>
          <w:sz w:val="22"/>
          <w:szCs w:val="22"/>
          <w:lang w:val="ru-RU"/>
        </w:rPr>
      </w:pPr>
      <w:r w:rsidRPr="003E2ED0">
        <w:rPr>
          <w:sz w:val="22"/>
          <w:szCs w:val="22"/>
          <w:lang w:val="ru-RU"/>
        </w:rPr>
        <w:t>Употребата на летрозол при мъже с рак на гърдата не е проучвана.</w:t>
      </w:r>
    </w:p>
    <w:p w:rsidR="009D4DCB" w:rsidRPr="003E2ED0" w:rsidRDefault="009D4DCB" w:rsidP="009D4DCB">
      <w:pPr>
        <w:jc w:val="both"/>
        <w:rPr>
          <w:sz w:val="22"/>
          <w:szCs w:val="22"/>
          <w:lang w:val="ru-RU"/>
        </w:rPr>
      </w:pPr>
    </w:p>
    <w:p w:rsidR="004F4A6E" w:rsidRPr="003E2ED0" w:rsidRDefault="002D0388" w:rsidP="0071565A">
      <w:pPr>
        <w:jc w:val="both"/>
        <w:rPr>
          <w:b/>
          <w:bCs/>
          <w:sz w:val="22"/>
          <w:szCs w:val="22"/>
          <w:lang w:val="ru-RU"/>
        </w:rPr>
      </w:pPr>
      <w:r w:rsidRPr="003E2ED0">
        <w:rPr>
          <w:b/>
          <w:bCs/>
          <w:sz w:val="22"/>
          <w:szCs w:val="22"/>
          <w:lang w:val="ru-RU"/>
        </w:rPr>
        <w:t xml:space="preserve">5.2 </w:t>
      </w:r>
      <w:r w:rsidR="005E5653">
        <w:rPr>
          <w:b/>
          <w:bCs/>
          <w:sz w:val="22"/>
          <w:szCs w:val="22"/>
          <w:lang w:val="bg-BG"/>
        </w:rPr>
        <w:t xml:space="preserve">Фармакокинетични </w:t>
      </w:r>
      <w:r w:rsidRPr="003E2ED0">
        <w:rPr>
          <w:b/>
          <w:bCs/>
          <w:sz w:val="22"/>
          <w:szCs w:val="22"/>
          <w:lang w:val="bg-BG"/>
        </w:rPr>
        <w:t xml:space="preserve">свойства </w:t>
      </w:r>
    </w:p>
    <w:p w:rsidR="004F4A6E" w:rsidRPr="003E2ED0" w:rsidRDefault="004F4A6E" w:rsidP="0071565A">
      <w:pPr>
        <w:jc w:val="both"/>
        <w:rPr>
          <w:sz w:val="22"/>
          <w:szCs w:val="22"/>
          <w:lang w:val="bg-BG"/>
        </w:rPr>
      </w:pPr>
    </w:p>
    <w:p w:rsidR="004F4A6E" w:rsidRPr="003E2ED0" w:rsidRDefault="002D0388" w:rsidP="0071565A">
      <w:pPr>
        <w:pStyle w:val="Text"/>
        <w:spacing w:before="0"/>
        <w:rPr>
          <w:i/>
          <w:iCs/>
          <w:sz w:val="22"/>
          <w:szCs w:val="22"/>
          <w:u w:val="single"/>
          <w:lang w:val="ru-RU"/>
        </w:rPr>
      </w:pPr>
      <w:r w:rsidRPr="003E2ED0">
        <w:rPr>
          <w:i/>
          <w:iCs/>
          <w:sz w:val="22"/>
          <w:szCs w:val="22"/>
          <w:u w:val="single"/>
          <w:lang w:val="bg-BG"/>
        </w:rPr>
        <w:t xml:space="preserve">Абсорбция </w:t>
      </w:r>
    </w:p>
    <w:p w:rsidR="004F4A6E" w:rsidRPr="003E2ED0" w:rsidRDefault="002D0388" w:rsidP="0071565A">
      <w:pPr>
        <w:pStyle w:val="Text"/>
        <w:spacing w:before="0"/>
        <w:rPr>
          <w:sz w:val="22"/>
          <w:szCs w:val="22"/>
          <w:lang w:val="ru-RU"/>
        </w:rPr>
      </w:pPr>
      <w:r w:rsidRPr="003E2ED0">
        <w:rPr>
          <w:sz w:val="22"/>
          <w:szCs w:val="22"/>
          <w:lang w:val="bg-BG"/>
        </w:rPr>
        <w:t>Летрозол се абсорбира бързо и напълно от гастроинтестиналния тракт (средна абсолютна бионаличност</w:t>
      </w:r>
      <w:r w:rsidR="003E2ED0">
        <w:rPr>
          <w:sz w:val="22"/>
          <w:szCs w:val="22"/>
          <w:lang w:val="ru-RU"/>
        </w:rPr>
        <w:t>: 99,</w:t>
      </w:r>
      <w:r w:rsidRPr="003E2ED0">
        <w:rPr>
          <w:sz w:val="22"/>
          <w:szCs w:val="22"/>
          <w:lang w:val="ru-RU"/>
        </w:rPr>
        <w:t xml:space="preserve">9%). </w:t>
      </w:r>
      <w:r w:rsidRPr="003E2ED0">
        <w:rPr>
          <w:sz w:val="22"/>
          <w:szCs w:val="22"/>
          <w:lang w:val="bg-BG"/>
        </w:rPr>
        <w:t xml:space="preserve">Храната слабо понижава скоростта на абсорбция </w:t>
      </w:r>
      <w:r w:rsidRPr="003E2ED0">
        <w:rPr>
          <w:sz w:val="22"/>
          <w:szCs w:val="22"/>
          <w:lang w:val="ru-RU"/>
        </w:rPr>
        <w:t>(</w:t>
      </w:r>
      <w:r w:rsidRPr="003E2ED0">
        <w:rPr>
          <w:sz w:val="22"/>
          <w:szCs w:val="22"/>
          <w:lang w:val="bg-BG"/>
        </w:rPr>
        <w:t xml:space="preserve">средно </w:t>
      </w:r>
      <w:r w:rsidRPr="003E2ED0">
        <w:rPr>
          <w:sz w:val="22"/>
          <w:szCs w:val="22"/>
          <w:lang w:val="en-GB"/>
        </w:rPr>
        <w:t>t</w:t>
      </w:r>
      <w:r w:rsidRPr="003E2ED0">
        <w:rPr>
          <w:sz w:val="22"/>
          <w:szCs w:val="22"/>
          <w:vertAlign w:val="subscript"/>
          <w:lang w:val="en-GB"/>
        </w:rPr>
        <w:t>max</w:t>
      </w:r>
      <w:r w:rsidRPr="003E2ED0">
        <w:rPr>
          <w:sz w:val="22"/>
          <w:szCs w:val="22"/>
          <w:lang w:val="ru-RU"/>
        </w:rPr>
        <w:t xml:space="preserve"> 1</w:t>
      </w:r>
      <w:r w:rsidR="003E2ED0">
        <w:rPr>
          <w:sz w:val="22"/>
          <w:szCs w:val="22"/>
          <w:lang w:val="ru-RU"/>
        </w:rPr>
        <w:t xml:space="preserve"> </w:t>
      </w:r>
      <w:r w:rsidRPr="003E2ED0">
        <w:rPr>
          <w:sz w:val="22"/>
          <w:szCs w:val="22"/>
          <w:lang w:val="bg-BG"/>
        </w:rPr>
        <w:t>час</w:t>
      </w:r>
      <w:r w:rsidRPr="003E2ED0">
        <w:rPr>
          <w:sz w:val="22"/>
          <w:szCs w:val="22"/>
          <w:lang w:val="ru-RU"/>
        </w:rPr>
        <w:t xml:space="preserve"> </w:t>
      </w:r>
      <w:bookmarkStart w:id="11" w:name="OLE_LINK86"/>
      <w:bookmarkStart w:id="12" w:name="OLE_LINK89"/>
      <w:r w:rsidRPr="003E2ED0">
        <w:rPr>
          <w:sz w:val="22"/>
          <w:szCs w:val="22"/>
          <w:lang w:val="bg-BG"/>
        </w:rPr>
        <w:t xml:space="preserve">на гладно спрямо </w:t>
      </w:r>
      <w:bookmarkEnd w:id="11"/>
      <w:bookmarkEnd w:id="12"/>
      <w:r w:rsidRPr="003E2ED0">
        <w:rPr>
          <w:sz w:val="22"/>
          <w:szCs w:val="22"/>
          <w:lang w:val="ru-RU"/>
        </w:rPr>
        <w:t>2</w:t>
      </w:r>
      <w:r w:rsidR="003E2ED0">
        <w:rPr>
          <w:sz w:val="22"/>
          <w:szCs w:val="22"/>
          <w:lang w:val="bg-BG"/>
        </w:rPr>
        <w:t xml:space="preserve"> </w:t>
      </w:r>
      <w:r w:rsidRPr="003E2ED0">
        <w:rPr>
          <w:sz w:val="22"/>
          <w:szCs w:val="22"/>
          <w:lang w:val="bg-BG"/>
        </w:rPr>
        <w:t>часа след хранене</w:t>
      </w:r>
      <w:r w:rsidRPr="003E2ED0">
        <w:rPr>
          <w:sz w:val="22"/>
          <w:szCs w:val="22"/>
          <w:lang w:val="ru-RU"/>
        </w:rPr>
        <w:t xml:space="preserve">; </w:t>
      </w:r>
      <w:r w:rsidRPr="003E2ED0">
        <w:rPr>
          <w:sz w:val="22"/>
          <w:szCs w:val="22"/>
          <w:lang w:val="bg-BG"/>
        </w:rPr>
        <w:t xml:space="preserve">и средно </w:t>
      </w:r>
      <w:r w:rsidRPr="003E2ED0">
        <w:rPr>
          <w:sz w:val="22"/>
          <w:szCs w:val="22"/>
          <w:lang w:val="en-GB"/>
        </w:rPr>
        <w:t>C</w:t>
      </w:r>
      <w:r w:rsidRPr="003E2ED0">
        <w:rPr>
          <w:sz w:val="22"/>
          <w:szCs w:val="22"/>
          <w:vertAlign w:val="subscript"/>
          <w:lang w:val="en-GB"/>
        </w:rPr>
        <w:t>max</w:t>
      </w:r>
      <w:r w:rsidR="003E2ED0" w:rsidRPr="003E2ED0">
        <w:rPr>
          <w:sz w:val="22"/>
          <w:szCs w:val="22"/>
          <w:lang w:val="en-GB"/>
        </w:rPr>
        <w:t> </w:t>
      </w:r>
      <w:r w:rsidR="003E2ED0">
        <w:rPr>
          <w:position w:val="-6"/>
          <w:sz w:val="22"/>
          <w:szCs w:val="22"/>
          <w:lang w:val="ru-RU"/>
        </w:rPr>
        <w:t>=</w:t>
      </w:r>
      <w:r w:rsidR="003E2ED0" w:rsidRPr="003E2ED0">
        <w:rPr>
          <w:sz w:val="22"/>
          <w:szCs w:val="22"/>
          <w:lang w:val="en-GB"/>
        </w:rPr>
        <w:t> </w:t>
      </w:r>
      <w:r w:rsidRPr="003E2ED0">
        <w:rPr>
          <w:sz w:val="22"/>
          <w:szCs w:val="22"/>
          <w:lang w:val="ru-RU"/>
        </w:rPr>
        <w:t>129</w:t>
      </w:r>
      <w:r w:rsidR="003E2ED0" w:rsidRPr="003E2ED0">
        <w:rPr>
          <w:sz w:val="22"/>
          <w:szCs w:val="22"/>
          <w:lang w:val="en-GB"/>
        </w:rPr>
        <w:t> </w:t>
      </w:r>
      <w:r w:rsidRPr="003E2ED0">
        <w:rPr>
          <w:sz w:val="22"/>
          <w:szCs w:val="22"/>
          <w:lang w:val="ru-RU"/>
        </w:rPr>
        <w:t>±</w:t>
      </w:r>
      <w:r w:rsidR="003E2ED0" w:rsidRPr="003E2ED0">
        <w:rPr>
          <w:sz w:val="22"/>
          <w:szCs w:val="22"/>
          <w:lang w:val="en-GB"/>
        </w:rPr>
        <w:t> </w:t>
      </w:r>
      <w:r w:rsidR="003E2ED0">
        <w:rPr>
          <w:sz w:val="22"/>
          <w:szCs w:val="22"/>
          <w:lang w:val="ru-RU"/>
        </w:rPr>
        <w:t>20,</w:t>
      </w:r>
      <w:r w:rsidRPr="003E2ED0">
        <w:rPr>
          <w:sz w:val="22"/>
          <w:szCs w:val="22"/>
          <w:lang w:val="ru-RU"/>
        </w:rPr>
        <w:t>3</w:t>
      </w:r>
      <w:r w:rsidR="003E2ED0" w:rsidRPr="003E2ED0">
        <w:rPr>
          <w:sz w:val="22"/>
          <w:szCs w:val="22"/>
          <w:lang w:val="en-GB"/>
        </w:rPr>
        <w:t> </w:t>
      </w:r>
      <w:r w:rsidRPr="003E2ED0">
        <w:rPr>
          <w:sz w:val="22"/>
          <w:szCs w:val="22"/>
          <w:lang w:val="en-GB"/>
        </w:rPr>
        <w:t>nmol</w:t>
      </w:r>
      <w:r w:rsidRPr="003E2ED0">
        <w:rPr>
          <w:sz w:val="22"/>
          <w:szCs w:val="22"/>
          <w:lang w:val="ru-RU"/>
        </w:rPr>
        <w:t>/</w:t>
      </w:r>
      <w:r w:rsidRPr="003E2ED0">
        <w:rPr>
          <w:sz w:val="22"/>
          <w:szCs w:val="22"/>
          <w:lang w:val="en-GB"/>
        </w:rPr>
        <w:t>litre</w:t>
      </w:r>
      <w:r w:rsidRPr="003E2ED0">
        <w:rPr>
          <w:sz w:val="22"/>
          <w:szCs w:val="22"/>
          <w:lang w:val="ru-RU"/>
        </w:rPr>
        <w:t xml:space="preserve"> </w:t>
      </w:r>
      <w:r w:rsidRPr="003E2ED0">
        <w:rPr>
          <w:sz w:val="22"/>
          <w:szCs w:val="22"/>
          <w:lang w:val="bg-BG"/>
        </w:rPr>
        <w:t xml:space="preserve">на гладно спрямо </w:t>
      </w:r>
      <w:r w:rsidR="003E2ED0">
        <w:rPr>
          <w:sz w:val="22"/>
          <w:szCs w:val="22"/>
          <w:lang w:val="ru-RU"/>
        </w:rPr>
        <w:t>98,</w:t>
      </w:r>
      <w:r w:rsidRPr="003E2ED0">
        <w:rPr>
          <w:sz w:val="22"/>
          <w:szCs w:val="22"/>
          <w:lang w:val="ru-RU"/>
        </w:rPr>
        <w:t>7</w:t>
      </w:r>
      <w:r w:rsidRPr="003E2ED0">
        <w:rPr>
          <w:sz w:val="22"/>
          <w:szCs w:val="22"/>
          <w:lang w:val="en-GB"/>
        </w:rPr>
        <w:t> </w:t>
      </w:r>
      <w:r w:rsidRPr="003E2ED0">
        <w:rPr>
          <w:sz w:val="22"/>
          <w:szCs w:val="22"/>
          <w:lang w:val="ru-RU"/>
        </w:rPr>
        <w:t>±</w:t>
      </w:r>
      <w:r w:rsidRPr="003E2ED0">
        <w:rPr>
          <w:sz w:val="22"/>
          <w:szCs w:val="22"/>
          <w:lang w:val="en-GB"/>
        </w:rPr>
        <w:t> </w:t>
      </w:r>
      <w:r w:rsidR="003E2ED0">
        <w:rPr>
          <w:sz w:val="22"/>
          <w:szCs w:val="22"/>
          <w:lang w:val="ru-RU"/>
        </w:rPr>
        <w:t>18,</w:t>
      </w:r>
      <w:r w:rsidRPr="003E2ED0">
        <w:rPr>
          <w:sz w:val="22"/>
          <w:szCs w:val="22"/>
          <w:lang w:val="ru-RU"/>
        </w:rPr>
        <w:t>6</w:t>
      </w:r>
      <w:r w:rsidRPr="003E2ED0">
        <w:rPr>
          <w:sz w:val="22"/>
          <w:szCs w:val="22"/>
          <w:lang w:val="en-GB"/>
        </w:rPr>
        <w:t> nmol</w:t>
      </w:r>
      <w:r w:rsidRPr="003E2ED0">
        <w:rPr>
          <w:sz w:val="22"/>
          <w:szCs w:val="22"/>
          <w:lang w:val="ru-RU"/>
        </w:rPr>
        <w:t>/</w:t>
      </w:r>
      <w:r w:rsidRPr="003E2ED0">
        <w:rPr>
          <w:sz w:val="22"/>
          <w:szCs w:val="22"/>
          <w:lang w:val="en-GB"/>
        </w:rPr>
        <w:t>l</w:t>
      </w:r>
      <w:r w:rsidRPr="003E2ED0">
        <w:rPr>
          <w:sz w:val="22"/>
          <w:szCs w:val="22"/>
          <w:lang w:val="ru-RU"/>
        </w:rPr>
        <w:t xml:space="preserve"> </w:t>
      </w:r>
      <w:r w:rsidRPr="003E2ED0">
        <w:rPr>
          <w:sz w:val="22"/>
          <w:szCs w:val="22"/>
          <w:lang w:val="bg-BG"/>
        </w:rPr>
        <w:t xml:space="preserve">след хранене), но степента </w:t>
      </w:r>
      <w:r w:rsidRPr="003E2ED0">
        <w:rPr>
          <w:snapToGrid w:val="0"/>
          <w:sz w:val="22"/>
          <w:szCs w:val="22"/>
          <w:lang w:val="ru-RU"/>
        </w:rPr>
        <w:t>(</w:t>
      </w:r>
      <w:r w:rsidRPr="003E2ED0">
        <w:rPr>
          <w:snapToGrid w:val="0"/>
          <w:sz w:val="22"/>
          <w:szCs w:val="22"/>
        </w:rPr>
        <w:t>AUC</w:t>
      </w:r>
      <w:r w:rsidRPr="003E2ED0">
        <w:rPr>
          <w:snapToGrid w:val="0"/>
          <w:sz w:val="22"/>
          <w:szCs w:val="22"/>
          <w:lang w:val="ru-RU"/>
        </w:rPr>
        <w:t xml:space="preserve">) </w:t>
      </w:r>
      <w:r w:rsidRPr="003E2ED0">
        <w:rPr>
          <w:sz w:val="22"/>
          <w:szCs w:val="22"/>
          <w:lang w:val="bg-BG"/>
        </w:rPr>
        <w:t xml:space="preserve">на абсорбция остава </w:t>
      </w:r>
      <w:r w:rsidR="003E2ED0" w:rsidRPr="00745D36">
        <w:rPr>
          <w:sz w:val="22"/>
          <w:szCs w:val="22"/>
          <w:lang w:val="bg-BG"/>
        </w:rPr>
        <w:t>не</w:t>
      </w:r>
      <w:r w:rsidRPr="00745D36">
        <w:rPr>
          <w:sz w:val="22"/>
          <w:szCs w:val="22"/>
          <w:lang w:val="bg-BG"/>
        </w:rPr>
        <w:t>променена</w:t>
      </w:r>
      <w:r w:rsidRPr="003E2ED0">
        <w:rPr>
          <w:sz w:val="22"/>
          <w:szCs w:val="22"/>
          <w:lang w:val="bg-BG"/>
        </w:rPr>
        <w:t xml:space="preserve">. Незначителният ефект върху скоростта на абсорбция не се смята за клинично релевантен и следователно летрозол може да се приема независимо от храненето.  </w:t>
      </w:r>
    </w:p>
    <w:p w:rsidR="006C5203" w:rsidRPr="00353147" w:rsidRDefault="006C5203" w:rsidP="0071565A">
      <w:pPr>
        <w:pStyle w:val="Text"/>
        <w:spacing w:before="0"/>
        <w:rPr>
          <w:i/>
          <w:sz w:val="22"/>
          <w:szCs w:val="22"/>
          <w:u w:val="single"/>
          <w:lang w:val="bg-BG"/>
        </w:rPr>
      </w:pPr>
    </w:p>
    <w:p w:rsidR="004F4A6E" w:rsidRPr="00353147" w:rsidRDefault="002D0388" w:rsidP="0071565A">
      <w:pPr>
        <w:pStyle w:val="Text"/>
        <w:spacing w:before="0"/>
        <w:rPr>
          <w:i/>
          <w:iCs/>
          <w:sz w:val="22"/>
          <w:szCs w:val="22"/>
          <w:u w:val="single"/>
          <w:lang w:val="ru-RU"/>
        </w:rPr>
      </w:pPr>
      <w:r w:rsidRPr="00353147">
        <w:rPr>
          <w:i/>
          <w:sz w:val="22"/>
          <w:szCs w:val="22"/>
          <w:u w:val="single"/>
          <w:lang w:val="bg-BG"/>
        </w:rPr>
        <w:t xml:space="preserve">Разпределение </w:t>
      </w:r>
    </w:p>
    <w:p w:rsidR="00BF3A52" w:rsidRPr="00353147" w:rsidRDefault="002D0388" w:rsidP="0071565A">
      <w:pPr>
        <w:pStyle w:val="Text"/>
        <w:spacing w:before="0"/>
        <w:rPr>
          <w:sz w:val="22"/>
          <w:szCs w:val="22"/>
          <w:lang w:val="ru-RU"/>
        </w:rPr>
      </w:pPr>
      <w:r w:rsidRPr="00353147">
        <w:rPr>
          <w:sz w:val="22"/>
          <w:szCs w:val="22"/>
          <w:lang w:val="ru-RU"/>
        </w:rPr>
        <w:t>Свързването на летрозол с плазмените протеини</w:t>
      </w:r>
      <w:r w:rsidRPr="00353147">
        <w:rPr>
          <w:sz w:val="22"/>
          <w:szCs w:val="22"/>
          <w:lang w:val="bg-BG"/>
        </w:rPr>
        <w:t xml:space="preserve"> е приблизително </w:t>
      </w:r>
      <w:r w:rsidRPr="00353147">
        <w:rPr>
          <w:sz w:val="22"/>
          <w:szCs w:val="22"/>
          <w:lang w:val="ru-RU"/>
        </w:rPr>
        <w:t>60%, предимно с албумин</w:t>
      </w:r>
      <w:r w:rsidRPr="00353147">
        <w:rPr>
          <w:sz w:val="22"/>
          <w:szCs w:val="22"/>
          <w:lang w:val="bg-BG"/>
        </w:rPr>
        <w:t xml:space="preserve"> </w:t>
      </w:r>
      <w:r w:rsidRPr="00353147">
        <w:rPr>
          <w:sz w:val="22"/>
          <w:szCs w:val="22"/>
          <w:lang w:val="ru-RU"/>
        </w:rPr>
        <w:t xml:space="preserve">(55%). </w:t>
      </w:r>
      <w:r w:rsidRPr="00353147">
        <w:rPr>
          <w:sz w:val="22"/>
          <w:szCs w:val="22"/>
          <w:lang w:val="bg-BG"/>
        </w:rPr>
        <w:t xml:space="preserve">Концентрацията на летрозола в еритроцитите е около </w:t>
      </w:r>
      <w:r w:rsidRPr="00353147">
        <w:rPr>
          <w:sz w:val="22"/>
          <w:szCs w:val="22"/>
          <w:lang w:val="ru-RU"/>
        </w:rPr>
        <w:t xml:space="preserve">80% </w:t>
      </w:r>
      <w:r w:rsidRPr="00353147">
        <w:rPr>
          <w:sz w:val="22"/>
          <w:szCs w:val="22"/>
          <w:lang w:val="bg-BG"/>
        </w:rPr>
        <w:t>от тази в плазмата</w:t>
      </w:r>
      <w:r w:rsidRPr="00353147">
        <w:rPr>
          <w:sz w:val="22"/>
          <w:szCs w:val="22"/>
          <w:lang w:val="ru-RU"/>
        </w:rPr>
        <w:t xml:space="preserve">. </w:t>
      </w:r>
      <w:r w:rsidRPr="00353147">
        <w:rPr>
          <w:sz w:val="22"/>
          <w:szCs w:val="22"/>
          <w:lang w:val="bg-BG"/>
        </w:rPr>
        <w:t xml:space="preserve">След приемане на </w:t>
      </w:r>
      <w:r w:rsidRPr="00353147">
        <w:rPr>
          <w:sz w:val="22"/>
          <w:szCs w:val="22"/>
          <w:lang w:val="ru-RU"/>
        </w:rPr>
        <w:t>2,5</w:t>
      </w:r>
      <w:r w:rsidRPr="00353147">
        <w:rPr>
          <w:sz w:val="22"/>
          <w:szCs w:val="22"/>
          <w:lang w:val="en-GB"/>
        </w:rPr>
        <w:t> mg</w:t>
      </w:r>
      <w:r w:rsidRPr="00353147">
        <w:rPr>
          <w:sz w:val="22"/>
          <w:szCs w:val="22"/>
          <w:lang w:val="ru-RU"/>
        </w:rPr>
        <w:t xml:space="preserve"> изотопно маркиран </w:t>
      </w:r>
      <w:r w:rsidRPr="00353147">
        <w:rPr>
          <w:sz w:val="22"/>
          <w:szCs w:val="22"/>
          <w:vertAlign w:val="superscript"/>
          <w:lang w:val="ru-RU"/>
        </w:rPr>
        <w:t>14</w:t>
      </w:r>
      <w:r w:rsidRPr="00353147">
        <w:rPr>
          <w:sz w:val="22"/>
          <w:szCs w:val="22"/>
          <w:lang w:val="en-GB"/>
        </w:rPr>
        <w:t>C</w:t>
      </w:r>
      <w:r w:rsidRPr="00353147">
        <w:rPr>
          <w:sz w:val="22"/>
          <w:szCs w:val="22"/>
          <w:lang w:val="ru-RU"/>
        </w:rPr>
        <w:t>-</w:t>
      </w:r>
      <w:r w:rsidRPr="00353147">
        <w:rPr>
          <w:sz w:val="22"/>
          <w:szCs w:val="22"/>
          <w:lang w:val="bg-BG"/>
        </w:rPr>
        <w:t>летрозол</w:t>
      </w:r>
      <w:r w:rsidRPr="00353147">
        <w:rPr>
          <w:sz w:val="22"/>
          <w:szCs w:val="22"/>
          <w:lang w:val="ru-RU"/>
        </w:rPr>
        <w:t xml:space="preserve">, </w:t>
      </w:r>
      <w:r w:rsidRPr="00353147">
        <w:rPr>
          <w:sz w:val="22"/>
          <w:szCs w:val="22"/>
          <w:lang w:val="bg-BG"/>
        </w:rPr>
        <w:t xml:space="preserve">приблизително </w:t>
      </w:r>
      <w:r w:rsidRPr="00353147">
        <w:rPr>
          <w:sz w:val="22"/>
          <w:szCs w:val="22"/>
          <w:lang w:val="ru-RU"/>
        </w:rPr>
        <w:t xml:space="preserve">82% </w:t>
      </w:r>
      <w:r w:rsidRPr="00353147">
        <w:rPr>
          <w:sz w:val="22"/>
          <w:szCs w:val="22"/>
          <w:lang w:val="bg-BG"/>
        </w:rPr>
        <w:t xml:space="preserve">от радиоактивността в </w:t>
      </w:r>
      <w:r w:rsidRPr="00353147">
        <w:rPr>
          <w:sz w:val="22"/>
          <w:szCs w:val="22"/>
          <w:lang w:val="ru-RU"/>
        </w:rPr>
        <w:t xml:space="preserve">плазмата се дължи на непроменено вещество. По тази причина системната експозиция на метаболитите е ниска. Летрозол се разпределя в </w:t>
      </w:r>
      <w:r w:rsidRPr="00353147">
        <w:rPr>
          <w:sz w:val="22"/>
          <w:szCs w:val="22"/>
          <w:lang w:val="ru-RU"/>
        </w:rPr>
        <w:lastRenderedPageBreak/>
        <w:t>тъканите бързо и екстензивно. Привидният обем на разпределение в стационарно състояние е около 1,87</w:t>
      </w:r>
      <w:r w:rsidRPr="00353147">
        <w:rPr>
          <w:sz w:val="22"/>
          <w:szCs w:val="22"/>
          <w:lang w:val="bg-BG"/>
        </w:rPr>
        <w:t>±</w:t>
      </w:r>
      <w:r w:rsidRPr="00353147">
        <w:rPr>
          <w:sz w:val="22"/>
          <w:szCs w:val="22"/>
          <w:lang w:val="ru-RU"/>
        </w:rPr>
        <w:t xml:space="preserve">0,47 </w:t>
      </w:r>
      <w:r w:rsidRPr="00353147">
        <w:rPr>
          <w:sz w:val="22"/>
          <w:szCs w:val="22"/>
        </w:rPr>
        <w:t>l</w:t>
      </w:r>
      <w:r w:rsidRPr="00353147">
        <w:rPr>
          <w:sz w:val="22"/>
          <w:szCs w:val="22"/>
          <w:lang w:val="ru-RU"/>
        </w:rPr>
        <w:t>/</w:t>
      </w:r>
      <w:r w:rsidRPr="00353147">
        <w:rPr>
          <w:sz w:val="22"/>
          <w:szCs w:val="22"/>
        </w:rPr>
        <w:t>kg</w:t>
      </w:r>
      <w:r w:rsidRPr="00353147">
        <w:rPr>
          <w:sz w:val="22"/>
          <w:szCs w:val="22"/>
          <w:lang w:val="ru-RU"/>
        </w:rPr>
        <w:t xml:space="preserve">. </w:t>
      </w:r>
    </w:p>
    <w:p w:rsidR="00BF3A52" w:rsidRPr="00DD2420" w:rsidRDefault="00BF3A52" w:rsidP="0071565A">
      <w:pPr>
        <w:pStyle w:val="Text"/>
        <w:spacing w:before="0"/>
        <w:rPr>
          <w:color w:val="FF0000"/>
          <w:sz w:val="22"/>
          <w:szCs w:val="22"/>
          <w:lang w:val="ru-RU"/>
        </w:rPr>
      </w:pPr>
    </w:p>
    <w:p w:rsidR="004F4A6E" w:rsidRPr="00353147" w:rsidRDefault="002D0388" w:rsidP="0071565A">
      <w:pPr>
        <w:pStyle w:val="Text"/>
        <w:spacing w:before="0"/>
        <w:rPr>
          <w:bCs/>
          <w:i/>
          <w:iCs/>
          <w:sz w:val="22"/>
          <w:szCs w:val="22"/>
          <w:u w:val="single"/>
          <w:lang w:val="ru-RU"/>
        </w:rPr>
      </w:pPr>
      <w:r w:rsidRPr="00353147">
        <w:rPr>
          <w:i/>
          <w:sz w:val="22"/>
          <w:szCs w:val="22"/>
          <w:u w:val="single"/>
          <w:lang w:val="bg-BG"/>
        </w:rPr>
        <w:t>Биотрансформация</w:t>
      </w:r>
      <w:r w:rsidRPr="00353147">
        <w:rPr>
          <w:bCs/>
          <w:i/>
          <w:iCs/>
          <w:sz w:val="22"/>
          <w:szCs w:val="22"/>
          <w:u w:val="single"/>
          <w:lang w:val="bg-BG"/>
        </w:rPr>
        <w:t xml:space="preserve"> </w:t>
      </w:r>
    </w:p>
    <w:p w:rsidR="004F4A6E" w:rsidRPr="00353147" w:rsidRDefault="002D0388" w:rsidP="0071565A">
      <w:pPr>
        <w:pStyle w:val="Text"/>
        <w:spacing w:before="0"/>
        <w:rPr>
          <w:sz w:val="22"/>
          <w:szCs w:val="22"/>
          <w:lang w:val="bg-BG"/>
        </w:rPr>
      </w:pPr>
      <w:r w:rsidRPr="00353147">
        <w:rPr>
          <w:sz w:val="22"/>
          <w:szCs w:val="22"/>
          <w:lang w:val="ru-RU"/>
        </w:rPr>
        <w:t>О</w:t>
      </w:r>
      <w:r w:rsidRPr="00353147">
        <w:rPr>
          <w:sz w:val="22"/>
          <w:szCs w:val="22"/>
          <w:lang w:val="bg-BG"/>
        </w:rPr>
        <w:t xml:space="preserve">сновният път на елиминиране на летрозола е метаболитен клирънс до фармакологично неактивен карбинол метаболит </w:t>
      </w:r>
      <w:r w:rsidRPr="00353147">
        <w:rPr>
          <w:sz w:val="22"/>
          <w:szCs w:val="22"/>
          <w:lang w:val="ru-RU"/>
        </w:rPr>
        <w:t>(</w:t>
      </w:r>
      <w:r w:rsidRPr="00353147">
        <w:rPr>
          <w:sz w:val="22"/>
          <w:szCs w:val="22"/>
          <w:lang w:val="en-GB"/>
        </w:rPr>
        <w:t>CL</w:t>
      </w:r>
      <w:r w:rsidRPr="00353147">
        <w:rPr>
          <w:sz w:val="22"/>
          <w:szCs w:val="22"/>
          <w:vertAlign w:val="subscript"/>
          <w:lang w:val="en-GB"/>
        </w:rPr>
        <w:t>m</w:t>
      </w:r>
      <w:r w:rsidRPr="00353147">
        <w:rPr>
          <w:sz w:val="22"/>
          <w:szCs w:val="22"/>
          <w:lang w:val="ru-RU"/>
        </w:rPr>
        <w:t xml:space="preserve"> = 2.1</w:t>
      </w:r>
      <w:r w:rsidRPr="00353147">
        <w:rPr>
          <w:sz w:val="22"/>
          <w:szCs w:val="22"/>
          <w:lang w:val="en-GB"/>
        </w:rPr>
        <w:t> l</w:t>
      </w:r>
      <w:r w:rsidRPr="00353147">
        <w:rPr>
          <w:sz w:val="22"/>
          <w:szCs w:val="22"/>
          <w:lang w:val="ru-RU"/>
        </w:rPr>
        <w:t>/</w:t>
      </w:r>
      <w:r w:rsidRPr="00353147">
        <w:rPr>
          <w:sz w:val="22"/>
          <w:szCs w:val="22"/>
          <w:lang w:val="en-GB"/>
        </w:rPr>
        <w:t>h</w:t>
      </w:r>
      <w:r w:rsidRPr="00353147">
        <w:rPr>
          <w:sz w:val="22"/>
          <w:szCs w:val="22"/>
          <w:lang w:val="ru-RU"/>
        </w:rPr>
        <w:t>)</w:t>
      </w:r>
      <w:r w:rsidRPr="00353147">
        <w:rPr>
          <w:sz w:val="22"/>
          <w:szCs w:val="22"/>
          <w:lang w:val="bg-BG"/>
        </w:rPr>
        <w:t xml:space="preserve">, но той е относително бавен в сравнение с чернодробния кръвен поток </w:t>
      </w:r>
      <w:r w:rsidRPr="00353147">
        <w:rPr>
          <w:sz w:val="22"/>
          <w:szCs w:val="22"/>
          <w:lang w:val="ru-RU"/>
        </w:rPr>
        <w:t>(</w:t>
      </w:r>
      <w:r w:rsidRPr="00353147">
        <w:rPr>
          <w:sz w:val="22"/>
          <w:szCs w:val="22"/>
          <w:lang w:val="bg-BG"/>
        </w:rPr>
        <w:t>около</w:t>
      </w:r>
      <w:r w:rsidRPr="00353147">
        <w:rPr>
          <w:sz w:val="22"/>
          <w:szCs w:val="22"/>
          <w:lang w:val="ru-RU"/>
        </w:rPr>
        <w:t xml:space="preserve"> 90</w:t>
      </w:r>
      <w:r w:rsidRPr="00353147">
        <w:rPr>
          <w:sz w:val="22"/>
          <w:szCs w:val="22"/>
          <w:lang w:val="en-GB"/>
        </w:rPr>
        <w:t> l</w:t>
      </w:r>
      <w:r w:rsidRPr="00353147">
        <w:rPr>
          <w:sz w:val="22"/>
          <w:szCs w:val="22"/>
          <w:lang w:val="ru-RU"/>
        </w:rPr>
        <w:t>/</w:t>
      </w:r>
      <w:r w:rsidRPr="00353147">
        <w:rPr>
          <w:sz w:val="22"/>
          <w:szCs w:val="22"/>
          <w:lang w:val="en-GB"/>
        </w:rPr>
        <w:t>h</w:t>
      </w:r>
      <w:r w:rsidRPr="00353147">
        <w:rPr>
          <w:sz w:val="22"/>
          <w:szCs w:val="22"/>
          <w:lang w:val="ru-RU"/>
        </w:rPr>
        <w:t xml:space="preserve">). Установено е, че </w:t>
      </w:r>
      <w:r w:rsidRPr="00353147">
        <w:rPr>
          <w:sz w:val="22"/>
          <w:szCs w:val="22"/>
          <w:lang w:val="bg-BG"/>
        </w:rPr>
        <w:t xml:space="preserve">цитохром </w:t>
      </w:r>
      <w:r w:rsidRPr="00353147">
        <w:rPr>
          <w:sz w:val="22"/>
          <w:szCs w:val="22"/>
          <w:lang w:val="en-GB"/>
        </w:rPr>
        <w:t>P</w:t>
      </w:r>
      <w:r w:rsidRPr="00353147">
        <w:rPr>
          <w:sz w:val="22"/>
          <w:szCs w:val="22"/>
          <w:lang w:val="ru-RU"/>
        </w:rPr>
        <w:t>450</w:t>
      </w:r>
      <w:r w:rsidRPr="00353147">
        <w:rPr>
          <w:sz w:val="22"/>
          <w:szCs w:val="22"/>
          <w:lang w:val="bg-BG"/>
        </w:rPr>
        <w:t xml:space="preserve"> изоензими </w:t>
      </w:r>
      <w:r w:rsidRPr="00353147">
        <w:rPr>
          <w:sz w:val="22"/>
          <w:szCs w:val="22"/>
          <w:lang w:val="ru-RU"/>
        </w:rPr>
        <w:t>3</w:t>
      </w:r>
      <w:r w:rsidRPr="00353147">
        <w:rPr>
          <w:sz w:val="22"/>
          <w:szCs w:val="22"/>
          <w:lang w:val="en-GB"/>
        </w:rPr>
        <w:t>A</w:t>
      </w:r>
      <w:r w:rsidRPr="00353147">
        <w:rPr>
          <w:sz w:val="22"/>
          <w:szCs w:val="22"/>
          <w:lang w:val="ru-RU"/>
        </w:rPr>
        <w:t xml:space="preserve">4 </w:t>
      </w:r>
      <w:r w:rsidRPr="00353147">
        <w:rPr>
          <w:sz w:val="22"/>
          <w:szCs w:val="22"/>
          <w:lang w:val="bg-BG"/>
        </w:rPr>
        <w:t>и</w:t>
      </w:r>
      <w:r w:rsidRPr="00353147">
        <w:rPr>
          <w:sz w:val="22"/>
          <w:szCs w:val="22"/>
          <w:lang w:val="ru-RU"/>
        </w:rPr>
        <w:t xml:space="preserve"> 2</w:t>
      </w:r>
      <w:r w:rsidRPr="00353147">
        <w:rPr>
          <w:sz w:val="22"/>
          <w:szCs w:val="22"/>
          <w:lang w:val="en-GB"/>
        </w:rPr>
        <w:t>A</w:t>
      </w:r>
      <w:r w:rsidRPr="00353147">
        <w:rPr>
          <w:sz w:val="22"/>
          <w:szCs w:val="22"/>
          <w:lang w:val="ru-RU"/>
        </w:rPr>
        <w:t xml:space="preserve">6 </w:t>
      </w:r>
      <w:r w:rsidRPr="00353147">
        <w:rPr>
          <w:sz w:val="22"/>
          <w:szCs w:val="22"/>
          <w:lang w:val="bg-BG"/>
        </w:rPr>
        <w:t>са способни да конвертират летрозол до този метаболит</w:t>
      </w:r>
      <w:r w:rsidRPr="00353147">
        <w:rPr>
          <w:sz w:val="22"/>
          <w:szCs w:val="22"/>
          <w:lang w:val="ru-RU"/>
        </w:rPr>
        <w:t xml:space="preserve">. </w:t>
      </w:r>
      <w:r w:rsidRPr="00353147">
        <w:rPr>
          <w:sz w:val="22"/>
          <w:szCs w:val="22"/>
          <w:lang w:val="bg-BG"/>
        </w:rPr>
        <w:t>Формирането на второстепенни неидентифицирани метаболити и директната бъбречна и фекална екскреция играят незначителна роля в цялостното елиминиране на летрозола. В рамките на</w:t>
      </w:r>
      <w:r w:rsidR="00353147">
        <w:rPr>
          <w:sz w:val="22"/>
          <w:szCs w:val="22"/>
          <w:lang w:val="bg-BG"/>
        </w:rPr>
        <w:t xml:space="preserve"> две седмици след приемане на 2,</w:t>
      </w:r>
      <w:r w:rsidRPr="00353147">
        <w:rPr>
          <w:sz w:val="22"/>
          <w:szCs w:val="22"/>
          <w:lang w:val="bg-BG"/>
        </w:rPr>
        <w:t>5</w:t>
      </w:r>
      <w:r w:rsidRPr="00353147">
        <w:rPr>
          <w:sz w:val="22"/>
          <w:szCs w:val="22"/>
          <w:lang w:val="en-GB"/>
        </w:rPr>
        <w:t> mg</w:t>
      </w:r>
      <w:r w:rsidRPr="00353147">
        <w:rPr>
          <w:sz w:val="22"/>
          <w:szCs w:val="22"/>
          <w:lang w:val="bg-BG"/>
        </w:rPr>
        <w:t xml:space="preserve"> </w:t>
      </w:r>
      <w:r w:rsidRPr="00353147">
        <w:rPr>
          <w:sz w:val="22"/>
          <w:szCs w:val="22"/>
          <w:vertAlign w:val="superscript"/>
          <w:lang w:val="bg-BG"/>
        </w:rPr>
        <w:t>14</w:t>
      </w:r>
      <w:r w:rsidRPr="00353147">
        <w:rPr>
          <w:sz w:val="22"/>
          <w:szCs w:val="22"/>
          <w:lang w:val="en-GB"/>
        </w:rPr>
        <w:t>C</w:t>
      </w:r>
      <w:r w:rsidRPr="00353147">
        <w:rPr>
          <w:sz w:val="22"/>
          <w:szCs w:val="22"/>
          <w:lang w:val="bg-BG"/>
        </w:rPr>
        <w:t>-маркиран летрозол от здрави</w:t>
      </w:r>
      <w:r w:rsidR="00353147">
        <w:rPr>
          <w:sz w:val="22"/>
          <w:szCs w:val="22"/>
          <w:lang w:val="bg-BG"/>
        </w:rPr>
        <w:t xml:space="preserve"> доброволки в постменопауза, 88,</w:t>
      </w:r>
      <w:r w:rsidRPr="00353147">
        <w:rPr>
          <w:sz w:val="22"/>
          <w:szCs w:val="22"/>
          <w:lang w:val="bg-BG"/>
        </w:rPr>
        <w:t>2</w:t>
      </w:r>
      <w:r w:rsidRPr="00353147">
        <w:rPr>
          <w:sz w:val="22"/>
          <w:szCs w:val="22"/>
          <w:lang w:val="en-GB"/>
        </w:rPr>
        <w:t> </w:t>
      </w:r>
      <w:r w:rsidRPr="00353147">
        <w:rPr>
          <w:sz w:val="22"/>
          <w:szCs w:val="22"/>
          <w:lang w:val="bg-BG"/>
        </w:rPr>
        <w:t>±</w:t>
      </w:r>
      <w:r w:rsidRPr="00353147">
        <w:rPr>
          <w:sz w:val="22"/>
          <w:szCs w:val="22"/>
          <w:lang w:val="en-GB"/>
        </w:rPr>
        <w:t> </w:t>
      </w:r>
      <w:r w:rsidRPr="00353147">
        <w:rPr>
          <w:sz w:val="22"/>
          <w:szCs w:val="22"/>
          <w:lang w:val="bg-BG"/>
        </w:rPr>
        <w:t>7</w:t>
      </w:r>
      <w:r w:rsidR="00353147">
        <w:rPr>
          <w:sz w:val="22"/>
          <w:szCs w:val="22"/>
          <w:lang w:val="bg-BG"/>
        </w:rPr>
        <w:t>,</w:t>
      </w:r>
      <w:r w:rsidRPr="00353147">
        <w:rPr>
          <w:sz w:val="22"/>
          <w:szCs w:val="22"/>
          <w:lang w:val="bg-BG"/>
        </w:rPr>
        <w:t>6% от радиоактивност</w:t>
      </w:r>
      <w:r w:rsidR="00353147">
        <w:rPr>
          <w:sz w:val="22"/>
          <w:szCs w:val="22"/>
          <w:lang w:val="bg-BG"/>
        </w:rPr>
        <w:t>та е възстановена в урината и 3,</w:t>
      </w:r>
      <w:r w:rsidRPr="00353147">
        <w:rPr>
          <w:sz w:val="22"/>
          <w:szCs w:val="22"/>
          <w:lang w:val="bg-BG"/>
        </w:rPr>
        <w:t>8</w:t>
      </w:r>
      <w:r w:rsidRPr="00353147">
        <w:rPr>
          <w:sz w:val="22"/>
          <w:szCs w:val="22"/>
          <w:lang w:val="en-GB"/>
        </w:rPr>
        <w:t> </w:t>
      </w:r>
      <w:r w:rsidRPr="00353147">
        <w:rPr>
          <w:sz w:val="22"/>
          <w:szCs w:val="22"/>
          <w:lang w:val="bg-BG"/>
        </w:rPr>
        <w:t>±</w:t>
      </w:r>
      <w:r w:rsidRPr="00353147">
        <w:rPr>
          <w:sz w:val="22"/>
          <w:szCs w:val="22"/>
          <w:lang w:val="en-GB"/>
        </w:rPr>
        <w:t> </w:t>
      </w:r>
      <w:r w:rsidR="00353147">
        <w:rPr>
          <w:sz w:val="22"/>
          <w:szCs w:val="22"/>
          <w:lang w:val="bg-BG"/>
        </w:rPr>
        <w:t>0,</w:t>
      </w:r>
      <w:r w:rsidRPr="00353147">
        <w:rPr>
          <w:sz w:val="22"/>
          <w:szCs w:val="22"/>
          <w:lang w:val="bg-BG"/>
        </w:rPr>
        <w:t>9% във фекалиите. Най-малко 75% от</w:t>
      </w:r>
      <w:r w:rsidRPr="00353147">
        <w:rPr>
          <w:sz w:val="22"/>
          <w:szCs w:val="22"/>
          <w:lang w:val="ru-RU"/>
        </w:rPr>
        <w:t xml:space="preserve"> радиоактивността, възстановена в урината за период до</w:t>
      </w:r>
      <w:r w:rsidRPr="00353147">
        <w:rPr>
          <w:sz w:val="22"/>
          <w:szCs w:val="22"/>
          <w:lang w:val="bg-BG"/>
        </w:rPr>
        <w:t xml:space="preserve"> 216</w:t>
      </w:r>
      <w:r w:rsidRPr="00353147">
        <w:rPr>
          <w:sz w:val="22"/>
          <w:szCs w:val="22"/>
          <w:lang w:val="en-GB"/>
        </w:rPr>
        <w:t> </w:t>
      </w:r>
      <w:r w:rsidR="00353147">
        <w:rPr>
          <w:sz w:val="22"/>
          <w:szCs w:val="22"/>
          <w:lang w:val="bg-BG"/>
        </w:rPr>
        <w:t>часа (84,</w:t>
      </w:r>
      <w:r w:rsidRPr="00353147">
        <w:rPr>
          <w:sz w:val="22"/>
          <w:szCs w:val="22"/>
          <w:lang w:val="bg-BG"/>
        </w:rPr>
        <w:t>7</w:t>
      </w:r>
      <w:r w:rsidRPr="00353147">
        <w:rPr>
          <w:sz w:val="22"/>
          <w:szCs w:val="22"/>
          <w:lang w:val="en-GB"/>
        </w:rPr>
        <w:t> </w:t>
      </w:r>
      <w:r w:rsidRPr="00353147">
        <w:rPr>
          <w:sz w:val="22"/>
          <w:szCs w:val="22"/>
          <w:lang w:val="bg-BG"/>
        </w:rPr>
        <w:t>±</w:t>
      </w:r>
      <w:r w:rsidRPr="00353147">
        <w:rPr>
          <w:sz w:val="22"/>
          <w:szCs w:val="22"/>
          <w:lang w:val="en-GB"/>
        </w:rPr>
        <w:t> </w:t>
      </w:r>
      <w:r w:rsidR="00353147">
        <w:rPr>
          <w:sz w:val="22"/>
          <w:szCs w:val="22"/>
          <w:lang w:val="bg-BG"/>
        </w:rPr>
        <w:t>7,</w:t>
      </w:r>
      <w:r w:rsidRPr="00353147">
        <w:rPr>
          <w:sz w:val="22"/>
          <w:szCs w:val="22"/>
          <w:lang w:val="bg-BG"/>
        </w:rPr>
        <w:t xml:space="preserve">8% от дозата), </w:t>
      </w:r>
      <w:r w:rsidRPr="00353147">
        <w:rPr>
          <w:sz w:val="22"/>
          <w:szCs w:val="22"/>
          <w:lang w:val="ru-RU"/>
        </w:rPr>
        <w:t>се дължат на глюкуронид на карбиноловия метаболит, около 9% - на два неидентифицирани метаболита и 6% - на непроменен летрозол.</w:t>
      </w:r>
    </w:p>
    <w:p w:rsidR="004F4A6E" w:rsidRPr="00353147" w:rsidRDefault="004F4A6E" w:rsidP="0071565A">
      <w:pPr>
        <w:pStyle w:val="Text"/>
        <w:spacing w:before="0"/>
        <w:rPr>
          <w:sz w:val="22"/>
          <w:szCs w:val="22"/>
          <w:lang w:val="bg-BG"/>
        </w:rPr>
      </w:pPr>
    </w:p>
    <w:p w:rsidR="00353147" w:rsidRPr="00353147" w:rsidRDefault="00353147" w:rsidP="0071565A">
      <w:pPr>
        <w:pStyle w:val="Text"/>
        <w:spacing w:before="0"/>
        <w:rPr>
          <w:i/>
          <w:sz w:val="22"/>
          <w:szCs w:val="22"/>
          <w:u w:val="single"/>
          <w:lang w:val="bg-BG"/>
        </w:rPr>
      </w:pPr>
      <w:r w:rsidRPr="00353147">
        <w:rPr>
          <w:i/>
          <w:sz w:val="22"/>
          <w:szCs w:val="22"/>
          <w:u w:val="single"/>
          <w:lang w:val="bg-BG"/>
        </w:rPr>
        <w:t>Елиминиране</w:t>
      </w:r>
    </w:p>
    <w:p w:rsidR="00304753" w:rsidRPr="00353147" w:rsidRDefault="002D0388" w:rsidP="0071565A">
      <w:pPr>
        <w:pStyle w:val="Text"/>
        <w:spacing w:before="0"/>
        <w:rPr>
          <w:sz w:val="22"/>
          <w:szCs w:val="22"/>
          <w:lang w:val="bg-BG"/>
        </w:rPr>
      </w:pPr>
      <w:r w:rsidRPr="00353147">
        <w:rPr>
          <w:sz w:val="22"/>
          <w:szCs w:val="22"/>
          <w:lang w:val="ru-RU"/>
        </w:rPr>
        <w:t>Привидният терминален полуживот в плазмата</w:t>
      </w:r>
      <w:r w:rsidRPr="00353147">
        <w:rPr>
          <w:sz w:val="22"/>
          <w:szCs w:val="22"/>
          <w:lang w:val="bg-BG"/>
        </w:rPr>
        <w:t xml:space="preserve"> е </w:t>
      </w:r>
      <w:r w:rsidR="00353147" w:rsidRPr="00745D36">
        <w:rPr>
          <w:sz w:val="22"/>
          <w:szCs w:val="22"/>
          <w:lang w:val="bg-BG"/>
        </w:rPr>
        <w:t>около 2 до 4 дни</w:t>
      </w:r>
      <w:r w:rsidRPr="00353147">
        <w:rPr>
          <w:sz w:val="22"/>
          <w:szCs w:val="22"/>
          <w:lang w:val="bg-BG"/>
        </w:rPr>
        <w:t>. След ежедневно приемане на 2,5</w:t>
      </w:r>
      <w:r w:rsidRPr="00353147">
        <w:rPr>
          <w:sz w:val="22"/>
          <w:szCs w:val="22"/>
          <w:lang w:val="en-GB"/>
        </w:rPr>
        <w:t> mg</w:t>
      </w:r>
      <w:r w:rsidRPr="00353147">
        <w:rPr>
          <w:sz w:val="22"/>
          <w:szCs w:val="22"/>
          <w:lang w:val="bg-BG"/>
        </w:rPr>
        <w:t xml:space="preserve"> </w:t>
      </w:r>
      <w:r w:rsidRPr="00353147">
        <w:rPr>
          <w:sz w:val="22"/>
          <w:szCs w:val="22"/>
          <w:lang w:val="ru-RU"/>
        </w:rPr>
        <w:t>нивата в стационарно състояние</w:t>
      </w:r>
      <w:r w:rsidRPr="00353147">
        <w:rPr>
          <w:sz w:val="22"/>
          <w:szCs w:val="22"/>
          <w:lang w:val="bg-BG"/>
        </w:rPr>
        <w:t xml:space="preserve"> се достигат от 2 до 6 седмици. Плазмените концентрации </w:t>
      </w:r>
      <w:r w:rsidRPr="00353147">
        <w:rPr>
          <w:sz w:val="22"/>
          <w:szCs w:val="22"/>
          <w:lang w:val="ru-RU"/>
        </w:rPr>
        <w:t>в стационарно състояние</w:t>
      </w:r>
      <w:r w:rsidRPr="00353147">
        <w:rPr>
          <w:sz w:val="22"/>
          <w:szCs w:val="22"/>
          <w:lang w:val="bg-BG"/>
        </w:rPr>
        <w:t xml:space="preserve"> са около 7</w:t>
      </w:r>
      <w:r w:rsidR="008E59A9">
        <w:rPr>
          <w:sz w:val="22"/>
          <w:szCs w:val="22"/>
          <w:lang w:val="bg-BG"/>
        </w:rPr>
        <w:t xml:space="preserve"> </w:t>
      </w:r>
      <w:r w:rsidRPr="00353147">
        <w:rPr>
          <w:sz w:val="22"/>
          <w:szCs w:val="22"/>
          <w:lang w:val="bg-BG"/>
        </w:rPr>
        <w:t>пъти по-високи от концентрациите, измерени след прием на еднократна доза от 2,5</w:t>
      </w:r>
      <w:r w:rsidR="008E59A9">
        <w:rPr>
          <w:sz w:val="22"/>
          <w:szCs w:val="22"/>
          <w:lang w:val="bg-BG"/>
        </w:rPr>
        <w:t xml:space="preserve"> </w:t>
      </w:r>
      <w:r w:rsidRPr="00353147">
        <w:rPr>
          <w:sz w:val="22"/>
          <w:szCs w:val="22"/>
          <w:lang w:val="en-GB"/>
        </w:rPr>
        <w:t>mg</w:t>
      </w:r>
      <w:r w:rsidRPr="00353147">
        <w:rPr>
          <w:sz w:val="22"/>
          <w:szCs w:val="22"/>
          <w:lang w:val="bg-BG"/>
        </w:rPr>
        <w:t>, докато са само 1,5 до 2</w:t>
      </w:r>
      <w:r w:rsidR="008E59A9">
        <w:rPr>
          <w:sz w:val="22"/>
          <w:szCs w:val="22"/>
          <w:lang w:val="bg-BG"/>
        </w:rPr>
        <w:t xml:space="preserve"> </w:t>
      </w:r>
      <w:r w:rsidRPr="00353147">
        <w:rPr>
          <w:sz w:val="22"/>
          <w:szCs w:val="22"/>
          <w:lang w:val="bg-BG"/>
        </w:rPr>
        <w:t xml:space="preserve">пъти по-високи от стойностите в стационарно състояние, очаквани при </w:t>
      </w:r>
      <w:r w:rsidRPr="00353147">
        <w:rPr>
          <w:sz w:val="22"/>
          <w:szCs w:val="22"/>
          <w:lang w:val="ru-RU"/>
        </w:rPr>
        <w:t xml:space="preserve">концентрациите, измерени след единична доза, което показва слаба нелинейност във фармакокинетиката на летрозол при прилагане на 2,5 </w:t>
      </w:r>
      <w:r w:rsidRPr="00353147">
        <w:rPr>
          <w:sz w:val="22"/>
          <w:szCs w:val="22"/>
        </w:rPr>
        <w:t>mg</w:t>
      </w:r>
      <w:r w:rsidRPr="00353147">
        <w:rPr>
          <w:sz w:val="22"/>
          <w:szCs w:val="22"/>
          <w:lang w:val="ru-RU"/>
        </w:rPr>
        <w:t xml:space="preserve"> дневно. Тъй като нивата в стационарно състояние се запазват във времето, </w:t>
      </w:r>
      <w:r w:rsidRPr="00353147">
        <w:rPr>
          <w:sz w:val="22"/>
          <w:szCs w:val="22"/>
          <w:lang w:val="bg-BG"/>
        </w:rPr>
        <w:t xml:space="preserve">може да се заключи, че няма постоянно кумуриране на летрозол. </w:t>
      </w:r>
    </w:p>
    <w:p w:rsidR="00605458" w:rsidRPr="00353147" w:rsidRDefault="00605458" w:rsidP="0071565A">
      <w:pPr>
        <w:pStyle w:val="Text"/>
        <w:spacing w:before="0"/>
        <w:rPr>
          <w:sz w:val="22"/>
          <w:szCs w:val="22"/>
          <w:lang w:val="bg-BG"/>
        </w:rPr>
      </w:pPr>
    </w:p>
    <w:p w:rsidR="00605458" w:rsidRPr="008E59A9" w:rsidRDefault="002D0388" w:rsidP="00605458">
      <w:pPr>
        <w:pStyle w:val="Default"/>
        <w:rPr>
          <w:color w:val="auto"/>
          <w:sz w:val="22"/>
          <w:szCs w:val="22"/>
        </w:rPr>
      </w:pPr>
      <w:r w:rsidRPr="008E59A9">
        <w:rPr>
          <w:color w:val="auto"/>
          <w:sz w:val="22"/>
          <w:szCs w:val="22"/>
          <w:u w:val="single"/>
        </w:rPr>
        <w:t xml:space="preserve">Специални популации </w:t>
      </w:r>
    </w:p>
    <w:p w:rsidR="00304753" w:rsidRPr="008E59A9" w:rsidRDefault="002D0388" w:rsidP="00605458">
      <w:pPr>
        <w:pStyle w:val="Text"/>
        <w:spacing w:before="0"/>
        <w:rPr>
          <w:sz w:val="22"/>
          <w:szCs w:val="22"/>
          <w:lang w:val="bg-BG"/>
        </w:rPr>
      </w:pPr>
      <w:r w:rsidRPr="008E59A9">
        <w:rPr>
          <w:i/>
          <w:iCs/>
          <w:sz w:val="22"/>
          <w:szCs w:val="22"/>
          <w:lang w:val="ru-RU"/>
        </w:rPr>
        <w:t>Старческа възраст</w:t>
      </w:r>
    </w:p>
    <w:p w:rsidR="004F4A6E" w:rsidRPr="008E59A9" w:rsidRDefault="002D0388" w:rsidP="0071565A">
      <w:pPr>
        <w:pStyle w:val="Text"/>
        <w:spacing w:before="0"/>
        <w:rPr>
          <w:sz w:val="22"/>
          <w:szCs w:val="22"/>
          <w:lang w:val="bg-BG"/>
        </w:rPr>
      </w:pPr>
      <w:r w:rsidRPr="008E59A9">
        <w:rPr>
          <w:sz w:val="22"/>
          <w:szCs w:val="22"/>
          <w:lang w:val="bg-BG"/>
        </w:rPr>
        <w:t xml:space="preserve">Възрастта не оказва влияние върху фармакокинетиката на летрозол. </w:t>
      </w:r>
    </w:p>
    <w:p w:rsidR="00304753" w:rsidRPr="008E59A9" w:rsidRDefault="00304753" w:rsidP="0071565A">
      <w:pPr>
        <w:pStyle w:val="Text"/>
        <w:spacing w:before="0"/>
        <w:rPr>
          <w:sz w:val="22"/>
          <w:szCs w:val="22"/>
          <w:lang w:val="bg-BG"/>
        </w:rPr>
      </w:pPr>
    </w:p>
    <w:p w:rsidR="00605458" w:rsidRPr="00B21C4E" w:rsidRDefault="002D0388" w:rsidP="0071565A">
      <w:pPr>
        <w:jc w:val="both"/>
        <w:rPr>
          <w:i/>
          <w:iCs/>
          <w:sz w:val="22"/>
          <w:szCs w:val="22"/>
          <w:lang w:val="bg-BG"/>
        </w:rPr>
      </w:pPr>
      <w:r w:rsidRPr="00B21C4E">
        <w:rPr>
          <w:i/>
          <w:iCs/>
          <w:sz w:val="22"/>
          <w:szCs w:val="22"/>
        </w:rPr>
        <w:t xml:space="preserve">Бъбречно увреждане </w:t>
      </w:r>
    </w:p>
    <w:p w:rsidR="00605458" w:rsidRPr="00B21C4E" w:rsidRDefault="002D0388" w:rsidP="0071565A">
      <w:pPr>
        <w:jc w:val="both"/>
        <w:rPr>
          <w:sz w:val="22"/>
          <w:szCs w:val="22"/>
          <w:lang w:val="ru-RU"/>
        </w:rPr>
      </w:pPr>
      <w:r w:rsidRPr="00B21C4E">
        <w:rPr>
          <w:sz w:val="22"/>
          <w:szCs w:val="22"/>
          <w:lang w:val="bg-BG"/>
        </w:rPr>
        <w:t xml:space="preserve">В изпитване, включващо 19 доброволци с различна степен на засягане на бъбречната функция </w:t>
      </w:r>
      <w:r w:rsidRPr="00B21C4E">
        <w:rPr>
          <w:sz w:val="22"/>
          <w:szCs w:val="22"/>
          <w:lang w:val="ru-RU"/>
        </w:rPr>
        <w:t>(24-</w:t>
      </w:r>
      <w:r w:rsidRPr="00B21C4E">
        <w:rPr>
          <w:sz w:val="22"/>
          <w:szCs w:val="22"/>
          <w:lang w:val="bg-BG"/>
        </w:rPr>
        <w:t>часов креатининов клирънс</w:t>
      </w:r>
      <w:r w:rsidRPr="00B21C4E">
        <w:rPr>
          <w:sz w:val="22"/>
          <w:szCs w:val="22"/>
          <w:lang w:val="ru-RU"/>
        </w:rPr>
        <w:t xml:space="preserve"> 9</w:t>
      </w:r>
      <w:r w:rsidR="008E59A9" w:rsidRPr="00B21C4E">
        <w:rPr>
          <w:sz w:val="22"/>
          <w:szCs w:val="22"/>
          <w:lang w:val="ru-RU"/>
        </w:rPr>
        <w:t xml:space="preserve"> до </w:t>
      </w:r>
      <w:r w:rsidRPr="00B21C4E">
        <w:rPr>
          <w:sz w:val="22"/>
          <w:szCs w:val="22"/>
          <w:lang w:val="ru-RU"/>
        </w:rPr>
        <w:t>116</w:t>
      </w:r>
      <w:r w:rsidR="008E59A9" w:rsidRPr="00B21C4E">
        <w:rPr>
          <w:sz w:val="22"/>
          <w:szCs w:val="22"/>
          <w:lang w:val="ru-RU"/>
        </w:rPr>
        <w:t xml:space="preserve"> </w:t>
      </w:r>
      <w:r w:rsidRPr="00B21C4E">
        <w:rPr>
          <w:sz w:val="22"/>
          <w:szCs w:val="22"/>
        </w:rPr>
        <w:t>ml</w:t>
      </w:r>
      <w:r w:rsidRPr="00B21C4E">
        <w:rPr>
          <w:sz w:val="22"/>
          <w:szCs w:val="22"/>
          <w:lang w:val="ru-RU"/>
        </w:rPr>
        <w:t>/</w:t>
      </w:r>
      <w:r w:rsidRPr="00B21C4E">
        <w:rPr>
          <w:sz w:val="22"/>
          <w:szCs w:val="22"/>
        </w:rPr>
        <w:t>min</w:t>
      </w:r>
      <w:r w:rsidRPr="00B21C4E">
        <w:rPr>
          <w:sz w:val="22"/>
          <w:szCs w:val="22"/>
          <w:lang w:val="ru-RU"/>
        </w:rPr>
        <w:t xml:space="preserve">) </w:t>
      </w:r>
      <w:r w:rsidRPr="00B21C4E">
        <w:rPr>
          <w:sz w:val="22"/>
          <w:szCs w:val="22"/>
          <w:lang w:val="bg-BG"/>
        </w:rPr>
        <w:t xml:space="preserve">не е установен ефект върху фармакокинетиката на летрозол след единична доза от </w:t>
      </w:r>
      <w:r w:rsidRPr="00B21C4E">
        <w:rPr>
          <w:sz w:val="22"/>
          <w:szCs w:val="22"/>
          <w:lang w:val="ru-RU"/>
        </w:rPr>
        <w:t>2,5</w:t>
      </w:r>
      <w:r w:rsidR="008E59A9" w:rsidRPr="00B21C4E">
        <w:rPr>
          <w:sz w:val="22"/>
          <w:szCs w:val="22"/>
          <w:lang w:val="bg-BG"/>
        </w:rPr>
        <w:t xml:space="preserve"> </w:t>
      </w:r>
      <w:r w:rsidRPr="00B21C4E">
        <w:rPr>
          <w:sz w:val="22"/>
          <w:szCs w:val="22"/>
        </w:rPr>
        <w:t>mg</w:t>
      </w:r>
      <w:r w:rsidRPr="00B21C4E">
        <w:rPr>
          <w:sz w:val="22"/>
          <w:szCs w:val="22"/>
          <w:lang w:val="ru-RU"/>
        </w:rPr>
        <w:t xml:space="preserve">. </w:t>
      </w:r>
    </w:p>
    <w:p w:rsidR="00B21C4E" w:rsidRPr="00B21C4E" w:rsidRDefault="00B21C4E" w:rsidP="00B21C4E">
      <w:pPr>
        <w:jc w:val="both"/>
        <w:rPr>
          <w:sz w:val="22"/>
          <w:szCs w:val="22"/>
          <w:lang w:val="ru-RU"/>
        </w:rPr>
      </w:pPr>
      <w:r w:rsidRPr="00B21C4E">
        <w:rPr>
          <w:sz w:val="22"/>
          <w:szCs w:val="22"/>
          <w:lang w:val="ru-RU"/>
        </w:rPr>
        <w:t>В допълнение към това проучване, оценяващо влиянието на летрозол при бъбречно увреждане, е извършен ковариационен анализ, базиран на данните от две пилотни изпитвания (AR/BC2 и AR/BC3). Изчисленият креатининов клиръс (КК) [за изпитване AR/BC2 в диапазон: 19 до 187 ml/min; за изпитване AR/BC3 в диапазон: 10 до 180</w:t>
      </w:r>
      <w:r w:rsidRPr="00353147">
        <w:rPr>
          <w:sz w:val="22"/>
          <w:szCs w:val="22"/>
        </w:rPr>
        <w:t> </w:t>
      </w:r>
      <w:r w:rsidRPr="00B21C4E">
        <w:rPr>
          <w:sz w:val="22"/>
          <w:szCs w:val="22"/>
          <w:lang w:val="ru-RU"/>
        </w:rPr>
        <w:t>ml/min] не показва статистически значима връзка с минималните плазмени нива на летрозол при стационарно състояние (Cmin). Освен това, при резултатите от изпитванията AR/BC2 и AR/BC3 върху метастатичен рак на гърдата втора линия на лечение, липсват доказателства за нежелани ефекти на летрозол на КК или увреждането на бъбречната функция.</w:t>
      </w:r>
    </w:p>
    <w:p w:rsidR="00605458" w:rsidRDefault="00B21C4E" w:rsidP="00B21C4E">
      <w:pPr>
        <w:jc w:val="both"/>
        <w:rPr>
          <w:sz w:val="22"/>
          <w:szCs w:val="22"/>
          <w:lang w:val="en-US"/>
        </w:rPr>
      </w:pPr>
      <w:r w:rsidRPr="00B21C4E">
        <w:rPr>
          <w:sz w:val="22"/>
          <w:szCs w:val="22"/>
          <w:lang w:val="ru-RU"/>
        </w:rPr>
        <w:t>Поради това не е необходимо коригиране на дозата при пациенти е бъбречно увреждане (КК &gt;10 ml/min). Информацията за пациети с тежко бъбречно увреждане (КК &lt;10 ml/min) е ограничена.</w:t>
      </w:r>
    </w:p>
    <w:p w:rsidR="00B21C4E" w:rsidRPr="00B21C4E" w:rsidRDefault="00B21C4E" w:rsidP="0071565A">
      <w:pPr>
        <w:jc w:val="both"/>
        <w:rPr>
          <w:sz w:val="22"/>
          <w:szCs w:val="22"/>
          <w:lang w:val="en-US"/>
        </w:rPr>
      </w:pPr>
    </w:p>
    <w:p w:rsidR="00605458" w:rsidRPr="00185E63" w:rsidRDefault="002D0388" w:rsidP="0071565A">
      <w:pPr>
        <w:jc w:val="both"/>
        <w:rPr>
          <w:sz w:val="22"/>
          <w:szCs w:val="22"/>
          <w:lang w:val="bg-BG"/>
        </w:rPr>
      </w:pPr>
      <w:r w:rsidRPr="00185E63">
        <w:rPr>
          <w:i/>
          <w:iCs/>
          <w:sz w:val="22"/>
          <w:szCs w:val="22"/>
          <w:lang w:val="ru-RU"/>
        </w:rPr>
        <w:t>Чернодробно увреждане</w:t>
      </w:r>
    </w:p>
    <w:p w:rsidR="004F4A6E" w:rsidRPr="00185E63" w:rsidRDefault="002D0388" w:rsidP="0071565A">
      <w:pPr>
        <w:jc w:val="both"/>
        <w:rPr>
          <w:sz w:val="22"/>
          <w:szCs w:val="22"/>
          <w:lang w:val="bg-BG"/>
        </w:rPr>
      </w:pPr>
      <w:r w:rsidRPr="00185E63">
        <w:rPr>
          <w:sz w:val="22"/>
          <w:szCs w:val="22"/>
          <w:lang w:val="bg-BG"/>
        </w:rPr>
        <w:t xml:space="preserve">В подобно изпитване, включващо субекти с различна степен на засягане на чернодробната функция, средните стойности на </w:t>
      </w:r>
      <w:r w:rsidRPr="00185E63">
        <w:rPr>
          <w:sz w:val="22"/>
          <w:szCs w:val="22"/>
        </w:rPr>
        <w:t>AUC</w:t>
      </w:r>
      <w:r w:rsidRPr="00185E63">
        <w:rPr>
          <w:sz w:val="22"/>
          <w:szCs w:val="22"/>
          <w:lang w:val="ru-RU"/>
        </w:rPr>
        <w:t xml:space="preserve"> </w:t>
      </w:r>
      <w:r w:rsidRPr="00185E63">
        <w:rPr>
          <w:sz w:val="22"/>
          <w:szCs w:val="22"/>
          <w:lang w:val="bg-BG"/>
        </w:rPr>
        <w:t xml:space="preserve">на доброволците с умерено чернодробно увреждане </w:t>
      </w:r>
      <w:r w:rsidRPr="00185E63">
        <w:rPr>
          <w:sz w:val="22"/>
          <w:szCs w:val="22"/>
          <w:lang w:val="ru-RU"/>
        </w:rPr>
        <w:t xml:space="preserve">(Клас В по </w:t>
      </w:r>
      <w:r w:rsidRPr="00185E63">
        <w:rPr>
          <w:sz w:val="22"/>
          <w:szCs w:val="22"/>
        </w:rPr>
        <w:t>Child</w:t>
      </w:r>
      <w:r w:rsidRPr="00185E63">
        <w:rPr>
          <w:sz w:val="22"/>
          <w:szCs w:val="22"/>
          <w:lang w:val="ru-RU"/>
        </w:rPr>
        <w:t>-</w:t>
      </w:r>
      <w:r w:rsidRPr="00185E63">
        <w:rPr>
          <w:sz w:val="22"/>
          <w:szCs w:val="22"/>
        </w:rPr>
        <w:t>Pugh</w:t>
      </w:r>
      <w:r w:rsidRPr="00185E63">
        <w:rPr>
          <w:sz w:val="22"/>
          <w:szCs w:val="22"/>
          <w:lang w:val="ru-RU"/>
        </w:rPr>
        <w:t xml:space="preserve">) </w:t>
      </w:r>
      <w:r w:rsidRPr="00185E63">
        <w:rPr>
          <w:sz w:val="22"/>
          <w:szCs w:val="22"/>
          <w:lang w:val="bg-BG"/>
        </w:rPr>
        <w:t xml:space="preserve">са с </w:t>
      </w:r>
      <w:r w:rsidRPr="00185E63">
        <w:rPr>
          <w:sz w:val="22"/>
          <w:szCs w:val="22"/>
          <w:lang w:val="ru-RU"/>
        </w:rPr>
        <w:t xml:space="preserve">37% </w:t>
      </w:r>
      <w:r w:rsidRPr="00185E63">
        <w:rPr>
          <w:sz w:val="22"/>
          <w:szCs w:val="22"/>
          <w:lang w:val="bg-BG"/>
        </w:rPr>
        <w:t xml:space="preserve">по-високи в сравнение със здрави субекти, но все пак в границите, наблюдавани при субекти с нормална чернодробна функция. В изпитване, сравняващо фармакокинетиката на летрозол след </w:t>
      </w:r>
      <w:r w:rsidRPr="00185E63">
        <w:rPr>
          <w:sz w:val="22"/>
          <w:szCs w:val="22"/>
          <w:lang w:val="bg-BG"/>
        </w:rPr>
        <w:lastRenderedPageBreak/>
        <w:t xml:space="preserve">единична перорална доза при осем участници мъже с цироза на черния дроб и тежко чернодробно увреждане (Клас С по </w:t>
      </w:r>
      <w:r w:rsidRPr="00185E63">
        <w:rPr>
          <w:sz w:val="22"/>
          <w:szCs w:val="22"/>
        </w:rPr>
        <w:t>Child</w:t>
      </w:r>
      <w:r w:rsidRPr="00185E63">
        <w:rPr>
          <w:sz w:val="22"/>
          <w:szCs w:val="22"/>
          <w:lang w:val="bg-BG"/>
        </w:rPr>
        <w:t>-</w:t>
      </w:r>
      <w:r w:rsidRPr="00185E63">
        <w:rPr>
          <w:sz w:val="22"/>
          <w:szCs w:val="22"/>
        </w:rPr>
        <w:t>Pugh</w:t>
      </w:r>
      <w:r w:rsidRPr="00185E63">
        <w:rPr>
          <w:sz w:val="22"/>
          <w:szCs w:val="22"/>
          <w:lang w:val="bg-BG"/>
        </w:rPr>
        <w:t>) със здрави доброволци (</w:t>
      </w:r>
      <w:r w:rsidRPr="00185E63">
        <w:rPr>
          <w:sz w:val="22"/>
          <w:szCs w:val="22"/>
        </w:rPr>
        <w:t>N</w:t>
      </w:r>
      <w:r w:rsidRPr="00185E63">
        <w:rPr>
          <w:sz w:val="22"/>
          <w:szCs w:val="22"/>
          <w:lang w:val="bg-BG"/>
        </w:rPr>
        <w:t xml:space="preserve">=8), </w:t>
      </w:r>
      <w:r w:rsidRPr="00185E63">
        <w:rPr>
          <w:sz w:val="22"/>
          <w:szCs w:val="22"/>
        </w:rPr>
        <w:t>AUC</w:t>
      </w:r>
      <w:r w:rsidRPr="00185E63">
        <w:rPr>
          <w:sz w:val="22"/>
          <w:szCs w:val="22"/>
          <w:lang w:val="bg-BG"/>
        </w:rPr>
        <w:t xml:space="preserve"> и </w:t>
      </w:r>
      <w:r w:rsidRPr="00185E63">
        <w:rPr>
          <w:sz w:val="22"/>
          <w:szCs w:val="22"/>
        </w:rPr>
        <w:t>t</w:t>
      </w:r>
      <w:r w:rsidRPr="00185E63">
        <w:rPr>
          <w:sz w:val="22"/>
          <w:szCs w:val="22"/>
          <w:vertAlign w:val="subscript"/>
          <w:lang w:val="bg-BG"/>
        </w:rPr>
        <w:t>1/2</w:t>
      </w:r>
      <w:r w:rsidRPr="00185E63">
        <w:rPr>
          <w:sz w:val="22"/>
          <w:szCs w:val="22"/>
          <w:lang w:val="bg-BG"/>
        </w:rPr>
        <w:t xml:space="preserve"> се увеличават съответно до 95 и 187%. Поради тази причина летрозол трябва да се прилага с повишено внимание </w:t>
      </w:r>
      <w:r w:rsidRPr="00185E63">
        <w:rPr>
          <w:sz w:val="22"/>
          <w:szCs w:val="22"/>
          <w:lang w:val="ru-RU"/>
        </w:rPr>
        <w:t>при пациенти с тежко чернодробно увреждане и след преценка на съотношението полза/риск за всеки отделен пациент.</w:t>
      </w:r>
    </w:p>
    <w:p w:rsidR="004D3472" w:rsidRPr="00185E63" w:rsidRDefault="004D3472" w:rsidP="0071565A">
      <w:pPr>
        <w:jc w:val="both"/>
        <w:rPr>
          <w:b/>
          <w:bCs/>
          <w:sz w:val="22"/>
          <w:szCs w:val="22"/>
          <w:lang w:val="bg-BG"/>
        </w:rPr>
      </w:pPr>
    </w:p>
    <w:p w:rsidR="004F4A6E" w:rsidRPr="00185E63" w:rsidRDefault="002D0388" w:rsidP="0071565A">
      <w:pPr>
        <w:jc w:val="both"/>
        <w:rPr>
          <w:b/>
          <w:bCs/>
          <w:sz w:val="22"/>
          <w:szCs w:val="22"/>
          <w:lang w:val="ru-RU"/>
        </w:rPr>
      </w:pPr>
      <w:r w:rsidRPr="00185E63">
        <w:rPr>
          <w:b/>
          <w:bCs/>
          <w:sz w:val="22"/>
          <w:szCs w:val="22"/>
          <w:lang w:val="ru-RU"/>
        </w:rPr>
        <w:t xml:space="preserve">5.3 </w:t>
      </w:r>
      <w:r w:rsidRPr="00185E63">
        <w:rPr>
          <w:b/>
          <w:bCs/>
          <w:sz w:val="22"/>
          <w:szCs w:val="22"/>
          <w:lang w:val="bg-BG"/>
        </w:rPr>
        <w:t xml:space="preserve">Предклинични данни за безопасност </w:t>
      </w:r>
    </w:p>
    <w:p w:rsidR="004F4A6E" w:rsidRPr="00185E63" w:rsidRDefault="004F4A6E" w:rsidP="0071565A">
      <w:pPr>
        <w:jc w:val="both"/>
        <w:rPr>
          <w:sz w:val="22"/>
          <w:szCs w:val="22"/>
          <w:lang w:val="bg-BG"/>
        </w:rPr>
      </w:pPr>
    </w:p>
    <w:p w:rsidR="004F4A6E" w:rsidRPr="00185E63" w:rsidRDefault="002D0388" w:rsidP="0071565A">
      <w:pPr>
        <w:pStyle w:val="Text"/>
        <w:spacing w:before="0"/>
        <w:rPr>
          <w:sz w:val="22"/>
          <w:szCs w:val="22"/>
          <w:lang w:val="bg-BG"/>
        </w:rPr>
      </w:pPr>
      <w:r w:rsidRPr="00185E63">
        <w:rPr>
          <w:sz w:val="22"/>
          <w:szCs w:val="22"/>
          <w:lang w:val="bg-BG"/>
        </w:rPr>
        <w:t xml:space="preserve">В различни предклинични проучвания за безопасност, проведени със стандартни животински видове, </w:t>
      </w:r>
      <w:r w:rsidRPr="00185E63">
        <w:rPr>
          <w:sz w:val="22"/>
          <w:szCs w:val="22"/>
          <w:lang w:val="ru-RU"/>
        </w:rPr>
        <w:t>няма данни за системна или таргетна органна токсичност.</w:t>
      </w:r>
      <w:r w:rsidRPr="00185E63">
        <w:rPr>
          <w:sz w:val="22"/>
          <w:szCs w:val="22"/>
          <w:lang w:val="bg-BG"/>
        </w:rPr>
        <w:t xml:space="preserve"> </w:t>
      </w:r>
    </w:p>
    <w:p w:rsidR="00335D3D" w:rsidRPr="00185E63" w:rsidRDefault="00335D3D" w:rsidP="0071565A">
      <w:pPr>
        <w:pStyle w:val="Text"/>
        <w:spacing w:before="0"/>
        <w:rPr>
          <w:sz w:val="22"/>
          <w:szCs w:val="22"/>
          <w:lang w:val="bg-BG"/>
        </w:rPr>
      </w:pPr>
    </w:p>
    <w:p w:rsidR="004F4A6E" w:rsidRPr="00185E63" w:rsidRDefault="002D0388" w:rsidP="0071565A">
      <w:pPr>
        <w:pStyle w:val="Text"/>
        <w:spacing w:before="0"/>
        <w:rPr>
          <w:sz w:val="22"/>
          <w:szCs w:val="22"/>
          <w:lang w:val="bg-BG"/>
        </w:rPr>
      </w:pPr>
      <w:r w:rsidRPr="00185E63">
        <w:rPr>
          <w:sz w:val="22"/>
          <w:szCs w:val="22"/>
          <w:lang w:val="bg-BG"/>
        </w:rPr>
        <w:t>Летрозол показва ниска степен на остра токсичност при гризачи, експонирани до 2000</w:t>
      </w:r>
      <w:r w:rsidRPr="00185E63">
        <w:rPr>
          <w:sz w:val="22"/>
          <w:szCs w:val="22"/>
          <w:lang w:val="en-GB"/>
        </w:rPr>
        <w:t> mg</w:t>
      </w:r>
      <w:r w:rsidRPr="00185E63">
        <w:rPr>
          <w:sz w:val="22"/>
          <w:szCs w:val="22"/>
          <w:lang w:val="bg-BG"/>
        </w:rPr>
        <w:t>/</w:t>
      </w:r>
      <w:r w:rsidRPr="00185E63">
        <w:rPr>
          <w:sz w:val="22"/>
          <w:szCs w:val="22"/>
          <w:lang w:val="en-GB"/>
        </w:rPr>
        <w:t>kg</w:t>
      </w:r>
      <w:r w:rsidRPr="00185E63">
        <w:rPr>
          <w:sz w:val="22"/>
          <w:szCs w:val="22"/>
          <w:lang w:val="bg-BG"/>
        </w:rPr>
        <w:t>. При кучета летрозол причинява признаци на умерена токсичност при доза 100</w:t>
      </w:r>
      <w:r w:rsidRPr="00185E63">
        <w:rPr>
          <w:sz w:val="22"/>
          <w:szCs w:val="22"/>
          <w:lang w:val="en-GB"/>
        </w:rPr>
        <w:t> mg</w:t>
      </w:r>
      <w:r w:rsidRPr="00185E63">
        <w:rPr>
          <w:sz w:val="22"/>
          <w:szCs w:val="22"/>
          <w:lang w:val="bg-BG"/>
        </w:rPr>
        <w:t>/</w:t>
      </w:r>
      <w:r w:rsidRPr="00185E63">
        <w:rPr>
          <w:sz w:val="22"/>
          <w:szCs w:val="22"/>
          <w:lang w:val="en-GB"/>
        </w:rPr>
        <w:t>kg</w:t>
      </w:r>
      <w:r w:rsidRPr="00185E63">
        <w:rPr>
          <w:sz w:val="22"/>
          <w:szCs w:val="22"/>
          <w:lang w:val="bg-BG"/>
        </w:rPr>
        <w:t>.</w:t>
      </w:r>
    </w:p>
    <w:p w:rsidR="004F4A6E" w:rsidRPr="00185E63" w:rsidRDefault="004F4A6E" w:rsidP="0071565A">
      <w:pPr>
        <w:pStyle w:val="Text"/>
        <w:spacing w:before="0"/>
        <w:rPr>
          <w:sz w:val="22"/>
          <w:szCs w:val="22"/>
          <w:lang w:val="bg-BG"/>
        </w:rPr>
      </w:pPr>
    </w:p>
    <w:p w:rsidR="004F4A6E" w:rsidRDefault="002D0388" w:rsidP="0071565A">
      <w:pPr>
        <w:pStyle w:val="Text"/>
        <w:spacing w:before="0"/>
        <w:rPr>
          <w:sz w:val="22"/>
          <w:szCs w:val="22"/>
        </w:rPr>
      </w:pPr>
      <w:r w:rsidRPr="00185E63">
        <w:rPr>
          <w:sz w:val="22"/>
          <w:szCs w:val="22"/>
          <w:lang w:val="bg-BG"/>
        </w:rPr>
        <w:t xml:space="preserve">В проучвания за токсичност при многократно прилагане при плъхове и кучета, с подължителност до 12 месеца, основните наблюдавани находки могат да се отдадат на фармакологичното действие на веществото. </w:t>
      </w:r>
      <w:r w:rsidRPr="00185E63">
        <w:rPr>
          <w:sz w:val="22"/>
          <w:szCs w:val="22"/>
          <w:lang w:val="ru-RU"/>
        </w:rPr>
        <w:t xml:space="preserve">Дозировката, при която няма нежелани реакции и при двата вида, е 0,3 </w:t>
      </w:r>
      <w:r w:rsidRPr="00185E63">
        <w:rPr>
          <w:sz w:val="22"/>
          <w:szCs w:val="22"/>
        </w:rPr>
        <w:t>mg</w:t>
      </w:r>
      <w:r w:rsidRPr="00185E63">
        <w:rPr>
          <w:sz w:val="22"/>
          <w:szCs w:val="22"/>
          <w:lang w:val="ru-RU"/>
        </w:rPr>
        <w:t>/</w:t>
      </w:r>
      <w:r w:rsidRPr="00185E63">
        <w:rPr>
          <w:sz w:val="22"/>
          <w:szCs w:val="22"/>
        </w:rPr>
        <w:t>kg</w:t>
      </w:r>
      <w:r w:rsidRPr="00185E63">
        <w:rPr>
          <w:sz w:val="22"/>
          <w:szCs w:val="22"/>
          <w:lang w:val="ru-RU"/>
        </w:rPr>
        <w:t>.</w:t>
      </w:r>
    </w:p>
    <w:p w:rsidR="00185E63" w:rsidRDefault="00185E63" w:rsidP="0071565A">
      <w:pPr>
        <w:pStyle w:val="Text"/>
        <w:spacing w:before="0"/>
        <w:rPr>
          <w:sz w:val="22"/>
          <w:szCs w:val="22"/>
        </w:rPr>
      </w:pPr>
    </w:p>
    <w:p w:rsidR="00185E63" w:rsidRPr="00B21C4E" w:rsidRDefault="00B21C4E" w:rsidP="0071565A">
      <w:pPr>
        <w:pStyle w:val="Text"/>
        <w:spacing w:before="0"/>
        <w:rPr>
          <w:sz w:val="22"/>
          <w:szCs w:val="22"/>
          <w:lang w:val="bg-BG"/>
        </w:rPr>
      </w:pPr>
      <w:r>
        <w:rPr>
          <w:sz w:val="22"/>
          <w:szCs w:val="22"/>
          <w:lang w:val="bg-BG"/>
        </w:rPr>
        <w:t>Пероралното приложение на летрозол при женски плъхове води до понижаване на съотношението оплождане/бременност и повишаване на пре-имплантационните загуби.</w:t>
      </w:r>
    </w:p>
    <w:p w:rsidR="004F4A6E" w:rsidRPr="00185E63" w:rsidRDefault="004F4A6E" w:rsidP="0071565A">
      <w:pPr>
        <w:pStyle w:val="Text"/>
        <w:spacing w:before="0"/>
        <w:rPr>
          <w:sz w:val="22"/>
          <w:szCs w:val="22"/>
          <w:lang w:val="bg-BG"/>
        </w:rPr>
      </w:pPr>
    </w:p>
    <w:p w:rsidR="004F4A6E" w:rsidRPr="00185E63" w:rsidRDefault="002D0388" w:rsidP="0071565A">
      <w:pPr>
        <w:pStyle w:val="Text"/>
        <w:spacing w:before="0"/>
        <w:rPr>
          <w:sz w:val="22"/>
          <w:szCs w:val="22"/>
          <w:lang w:val="bg-BG"/>
        </w:rPr>
      </w:pPr>
      <w:r w:rsidRPr="00185E63">
        <w:rPr>
          <w:sz w:val="22"/>
          <w:szCs w:val="22"/>
          <w:lang w:val="bg-BG"/>
        </w:rPr>
        <w:t xml:space="preserve">Проучванията </w:t>
      </w:r>
      <w:r w:rsidRPr="00185E63">
        <w:rPr>
          <w:i/>
          <w:sz w:val="22"/>
          <w:szCs w:val="22"/>
          <w:lang w:val="en-GB"/>
        </w:rPr>
        <w:t>in</w:t>
      </w:r>
      <w:r w:rsidRPr="00185E63">
        <w:rPr>
          <w:i/>
          <w:sz w:val="22"/>
          <w:szCs w:val="22"/>
          <w:lang w:val="bg-BG"/>
        </w:rPr>
        <w:t xml:space="preserve"> </w:t>
      </w:r>
      <w:r w:rsidRPr="00185E63">
        <w:rPr>
          <w:i/>
          <w:sz w:val="22"/>
          <w:szCs w:val="22"/>
          <w:lang w:val="en-GB"/>
        </w:rPr>
        <w:t>vitro</w:t>
      </w:r>
      <w:r w:rsidRPr="00185E63">
        <w:rPr>
          <w:sz w:val="22"/>
          <w:szCs w:val="22"/>
          <w:lang w:val="bg-BG"/>
        </w:rPr>
        <w:t xml:space="preserve"> и при </w:t>
      </w:r>
      <w:r w:rsidRPr="00185E63">
        <w:rPr>
          <w:i/>
          <w:sz w:val="22"/>
          <w:szCs w:val="22"/>
          <w:lang w:val="en-GB"/>
        </w:rPr>
        <w:t>in</w:t>
      </w:r>
      <w:r w:rsidRPr="00185E63">
        <w:rPr>
          <w:i/>
          <w:sz w:val="22"/>
          <w:szCs w:val="22"/>
          <w:lang w:val="bg-BG"/>
        </w:rPr>
        <w:t xml:space="preserve"> </w:t>
      </w:r>
      <w:r w:rsidRPr="00185E63">
        <w:rPr>
          <w:i/>
          <w:sz w:val="22"/>
          <w:szCs w:val="22"/>
          <w:lang w:val="en-GB"/>
        </w:rPr>
        <w:t>vivo</w:t>
      </w:r>
      <w:r w:rsidRPr="00185E63">
        <w:rPr>
          <w:sz w:val="22"/>
          <w:szCs w:val="22"/>
          <w:lang w:val="bg-BG"/>
        </w:rPr>
        <w:t xml:space="preserve"> за мутагенния потенциал на летрозол не дават индикации за генотоксичност.</w:t>
      </w:r>
    </w:p>
    <w:p w:rsidR="004F4A6E" w:rsidRPr="00185E63" w:rsidRDefault="004F4A6E" w:rsidP="0071565A">
      <w:pPr>
        <w:pStyle w:val="Text"/>
        <w:spacing w:before="0"/>
        <w:rPr>
          <w:sz w:val="22"/>
          <w:szCs w:val="22"/>
          <w:lang w:val="bg-BG"/>
        </w:rPr>
      </w:pPr>
    </w:p>
    <w:p w:rsidR="00DE0EE9" w:rsidRPr="00B21C4E" w:rsidRDefault="002D0388">
      <w:pPr>
        <w:pStyle w:val="Default"/>
        <w:jc w:val="both"/>
        <w:rPr>
          <w:color w:val="auto"/>
          <w:sz w:val="22"/>
          <w:szCs w:val="22"/>
        </w:rPr>
      </w:pPr>
      <w:r w:rsidRPr="00B21C4E">
        <w:rPr>
          <w:color w:val="auto"/>
          <w:sz w:val="22"/>
          <w:szCs w:val="22"/>
        </w:rPr>
        <w:t xml:space="preserve">При 104 седмично проучване за канцерогенност при плъхове, </w:t>
      </w:r>
      <w:r w:rsidRPr="00B21C4E">
        <w:rPr>
          <w:color w:val="auto"/>
          <w:sz w:val="22"/>
          <w:szCs w:val="22"/>
          <w:lang w:val="ru-RU"/>
        </w:rPr>
        <w:t>не са установени свързани с лечението тумори</w:t>
      </w:r>
      <w:r w:rsidRPr="00B21C4E">
        <w:rPr>
          <w:color w:val="auto"/>
          <w:sz w:val="22"/>
          <w:szCs w:val="22"/>
        </w:rPr>
        <w:t xml:space="preserve"> при мъжки плъхове. При женските плъхове е установена понижена честота на доброкачествените и злокачествени тумори на млечната жлеза при всички дозировки на летрозол. </w:t>
      </w:r>
    </w:p>
    <w:p w:rsidR="00DE0EE9" w:rsidRDefault="00DE0EE9">
      <w:pPr>
        <w:pStyle w:val="Default"/>
        <w:jc w:val="both"/>
        <w:rPr>
          <w:color w:val="auto"/>
          <w:sz w:val="22"/>
          <w:szCs w:val="22"/>
        </w:rPr>
      </w:pPr>
    </w:p>
    <w:p w:rsidR="0067795D" w:rsidRDefault="0067795D" w:rsidP="0067795D">
      <w:pPr>
        <w:pStyle w:val="Bodytext21"/>
        <w:shd w:val="clear" w:color="auto" w:fill="auto"/>
        <w:spacing w:line="248" w:lineRule="exact"/>
        <w:jc w:val="both"/>
      </w:pPr>
      <w:r>
        <w:t xml:space="preserve">В 104-седмично проучване за канцерогенност при мишки не са установени свързани с лечението тумори при мъжки мишки. При женски мишки се наблюдава общо дозо-зависимо повишаване на случаите на доброкачествени гранулозни </w:t>
      </w:r>
      <w:r w:rsidR="00F03D7C" w:rsidRPr="00394EF1">
        <w:t>тека-</w:t>
      </w:r>
      <w:r>
        <w:t xml:space="preserve">клетъчни овариални тумори, при всички тествани дози на летрозол. За тези тумори се смята, че са свързани с фармакологично инхибиране на естрогеновия синтез и могат да се дължат на повишените нива на лутеинизиращия хормон </w:t>
      </w:r>
      <w:r>
        <w:rPr>
          <w:lang w:val="en-US" w:eastAsia="en-US" w:bidi="en-US"/>
        </w:rPr>
        <w:t xml:space="preserve">(LH), </w:t>
      </w:r>
      <w:r>
        <w:t>които са резултат от понижението на циркулиращия естроген.</w:t>
      </w:r>
    </w:p>
    <w:p w:rsidR="0067795D" w:rsidRPr="00B21C4E" w:rsidRDefault="0067795D">
      <w:pPr>
        <w:pStyle w:val="Default"/>
        <w:jc w:val="both"/>
        <w:rPr>
          <w:color w:val="auto"/>
          <w:sz w:val="22"/>
          <w:szCs w:val="22"/>
        </w:rPr>
      </w:pPr>
    </w:p>
    <w:p w:rsidR="00DE0EE9" w:rsidRPr="0067795D" w:rsidRDefault="002D0388">
      <w:pPr>
        <w:pStyle w:val="Default"/>
        <w:jc w:val="both"/>
        <w:rPr>
          <w:color w:val="auto"/>
          <w:sz w:val="22"/>
          <w:szCs w:val="22"/>
        </w:rPr>
      </w:pPr>
      <w:r w:rsidRPr="0067795D">
        <w:rPr>
          <w:color w:val="auto"/>
          <w:sz w:val="22"/>
          <w:szCs w:val="22"/>
        </w:rPr>
        <w:t xml:space="preserve">Летрозол е ембриотоксичен и фетотоксичен при бременни плъхове и зайци след перорален прием на клинично значими дози. При плъховете с живи фетуси се наблюдава повишена </w:t>
      </w:r>
      <w:r w:rsidRPr="0067795D">
        <w:rPr>
          <w:color w:val="auto"/>
          <w:sz w:val="22"/>
          <w:szCs w:val="22"/>
          <w:lang w:val="ru-RU"/>
        </w:rPr>
        <w:t>честота на фетални малформации, включително куполообразна глава и цервикална/централна вертебрална фузия. Не се наблюдава повишена честота на фетални малформации при зайци. Не е известно дали това е индиректно следствие от фармакологичните свойства (инхибиране на синтезата на естрогени) или директен ефект на лекарството (вж. точки 4.3 и 4.6).</w:t>
      </w:r>
    </w:p>
    <w:p w:rsidR="004F3632" w:rsidRPr="0067795D" w:rsidRDefault="004F3632" w:rsidP="0071565A">
      <w:pPr>
        <w:pStyle w:val="Text"/>
        <w:spacing w:before="0"/>
        <w:rPr>
          <w:sz w:val="22"/>
          <w:szCs w:val="22"/>
          <w:lang w:val="bg-BG"/>
        </w:rPr>
      </w:pPr>
    </w:p>
    <w:p w:rsidR="004F4A6E" w:rsidRPr="00212EF3" w:rsidRDefault="002D0388" w:rsidP="0071565A">
      <w:pPr>
        <w:pStyle w:val="Text"/>
        <w:spacing w:before="0"/>
        <w:rPr>
          <w:sz w:val="22"/>
          <w:szCs w:val="22"/>
          <w:lang w:val="bg-BG"/>
        </w:rPr>
      </w:pPr>
      <w:r w:rsidRPr="00212EF3">
        <w:rPr>
          <w:sz w:val="22"/>
          <w:szCs w:val="22"/>
          <w:lang w:val="bg-BG"/>
        </w:rPr>
        <w:t xml:space="preserve">Предклиничните наблюдения са ограничени до тези, свързани с известното фармакологично действие, което </w:t>
      </w:r>
      <w:r w:rsidRPr="00212EF3">
        <w:rPr>
          <w:sz w:val="22"/>
          <w:szCs w:val="22"/>
          <w:lang w:val="ru-RU"/>
        </w:rPr>
        <w:t>единственото съображение за безопасност</w:t>
      </w:r>
      <w:r w:rsidRPr="00212EF3">
        <w:rPr>
          <w:sz w:val="22"/>
          <w:szCs w:val="22"/>
          <w:lang w:val="bg-BG"/>
        </w:rPr>
        <w:t xml:space="preserve"> при хора, извлечено от проучванията на животни.  </w:t>
      </w:r>
    </w:p>
    <w:p w:rsidR="004F4A6E" w:rsidRPr="00212EF3" w:rsidRDefault="004F4A6E" w:rsidP="0071565A">
      <w:pPr>
        <w:jc w:val="both"/>
        <w:rPr>
          <w:sz w:val="22"/>
          <w:szCs w:val="22"/>
          <w:lang w:val="bg-BG"/>
        </w:rPr>
      </w:pPr>
    </w:p>
    <w:p w:rsidR="004F4A6E" w:rsidRPr="00212EF3" w:rsidRDefault="00212EF3" w:rsidP="0071565A">
      <w:pPr>
        <w:jc w:val="both"/>
        <w:rPr>
          <w:b/>
          <w:bCs/>
          <w:sz w:val="22"/>
          <w:szCs w:val="22"/>
          <w:lang w:val="bg-BG"/>
        </w:rPr>
      </w:pPr>
      <w:r>
        <w:rPr>
          <w:sz w:val="22"/>
          <w:szCs w:val="22"/>
          <w:lang w:val="bg-BG"/>
        </w:rPr>
        <w:br w:type="page"/>
      </w:r>
      <w:r w:rsidR="002D0388" w:rsidRPr="00212EF3">
        <w:rPr>
          <w:b/>
          <w:bCs/>
          <w:sz w:val="22"/>
          <w:szCs w:val="22"/>
          <w:lang w:val="ru-RU"/>
        </w:rPr>
        <w:lastRenderedPageBreak/>
        <w:t xml:space="preserve">6. </w:t>
      </w:r>
      <w:r w:rsidR="002D0388" w:rsidRPr="00212EF3">
        <w:rPr>
          <w:b/>
          <w:bCs/>
          <w:sz w:val="22"/>
          <w:szCs w:val="22"/>
          <w:lang w:val="bg-BG"/>
        </w:rPr>
        <w:t xml:space="preserve">ФАРМАЦЕВТИЧНИ ДАННИ </w:t>
      </w:r>
    </w:p>
    <w:p w:rsidR="00DE5268" w:rsidRPr="00212EF3" w:rsidRDefault="00DE5268" w:rsidP="0071565A">
      <w:pPr>
        <w:jc w:val="both"/>
        <w:rPr>
          <w:b/>
          <w:bCs/>
          <w:sz w:val="22"/>
          <w:szCs w:val="22"/>
          <w:lang w:val="bg-BG"/>
        </w:rPr>
      </w:pPr>
    </w:p>
    <w:p w:rsidR="00DE5268" w:rsidRPr="00212EF3" w:rsidRDefault="002D0388" w:rsidP="0071565A">
      <w:pPr>
        <w:jc w:val="both"/>
        <w:rPr>
          <w:b/>
          <w:bCs/>
          <w:sz w:val="22"/>
          <w:szCs w:val="22"/>
          <w:lang w:val="bg-BG"/>
        </w:rPr>
      </w:pPr>
      <w:r w:rsidRPr="00212EF3">
        <w:rPr>
          <w:b/>
          <w:bCs/>
          <w:sz w:val="22"/>
          <w:szCs w:val="22"/>
          <w:lang w:val="ru-RU"/>
        </w:rPr>
        <w:t xml:space="preserve">6.1 </w:t>
      </w:r>
      <w:r w:rsidRPr="00212EF3">
        <w:rPr>
          <w:b/>
          <w:bCs/>
          <w:sz w:val="22"/>
          <w:szCs w:val="22"/>
          <w:lang w:val="bg-BG"/>
        </w:rPr>
        <w:t xml:space="preserve">Списък на помощните вещества </w:t>
      </w:r>
    </w:p>
    <w:p w:rsidR="002E58F9" w:rsidRPr="00212EF3" w:rsidRDefault="002E58F9" w:rsidP="0071565A">
      <w:pPr>
        <w:jc w:val="both"/>
        <w:rPr>
          <w:b/>
          <w:bCs/>
          <w:sz w:val="22"/>
          <w:szCs w:val="22"/>
          <w:lang w:val="bg-BG"/>
        </w:rPr>
      </w:pPr>
    </w:p>
    <w:p w:rsidR="004F4A6E" w:rsidRPr="00212EF3" w:rsidRDefault="002D0388" w:rsidP="0071565A">
      <w:pPr>
        <w:autoSpaceDE w:val="0"/>
        <w:autoSpaceDN w:val="0"/>
        <w:adjustRightInd w:val="0"/>
        <w:jc w:val="both"/>
        <w:rPr>
          <w:b/>
          <w:bCs/>
          <w:sz w:val="22"/>
          <w:szCs w:val="22"/>
          <w:lang w:val="ru-RU"/>
        </w:rPr>
      </w:pPr>
      <w:r w:rsidRPr="00212EF3">
        <w:rPr>
          <w:b/>
          <w:bCs/>
          <w:sz w:val="22"/>
          <w:szCs w:val="22"/>
          <w:lang w:val="bg-BG"/>
        </w:rPr>
        <w:t xml:space="preserve">Ядро </w:t>
      </w:r>
    </w:p>
    <w:p w:rsidR="00212EF3" w:rsidRDefault="00E94E62" w:rsidP="0071565A">
      <w:pPr>
        <w:jc w:val="both"/>
        <w:rPr>
          <w:sz w:val="22"/>
          <w:szCs w:val="22"/>
          <w:lang w:val="bg-BG"/>
        </w:rPr>
      </w:pPr>
      <w:r>
        <w:rPr>
          <w:sz w:val="22"/>
          <w:szCs w:val="22"/>
          <w:lang w:val="bg-BG"/>
        </w:rPr>
        <w:t>Лактоза</w:t>
      </w:r>
    </w:p>
    <w:p w:rsidR="00212EF3" w:rsidRDefault="00212EF3" w:rsidP="0071565A">
      <w:pPr>
        <w:jc w:val="both"/>
        <w:rPr>
          <w:sz w:val="22"/>
          <w:szCs w:val="22"/>
          <w:lang w:val="bg-BG"/>
        </w:rPr>
      </w:pPr>
      <w:r>
        <w:rPr>
          <w:sz w:val="22"/>
          <w:szCs w:val="22"/>
          <w:lang w:val="bg-BG"/>
        </w:rPr>
        <w:t>Микрокристална целулоза</w:t>
      </w:r>
    </w:p>
    <w:p w:rsidR="00212EF3" w:rsidRDefault="00212EF3" w:rsidP="0071565A">
      <w:pPr>
        <w:jc w:val="both"/>
        <w:rPr>
          <w:sz w:val="22"/>
          <w:szCs w:val="22"/>
          <w:lang w:val="bg-BG"/>
        </w:rPr>
      </w:pPr>
      <w:r>
        <w:rPr>
          <w:sz w:val="22"/>
          <w:szCs w:val="22"/>
          <w:lang w:val="bg-BG"/>
        </w:rPr>
        <w:t>Царевично нишесте</w:t>
      </w:r>
    </w:p>
    <w:p w:rsidR="00212EF3" w:rsidRDefault="00212EF3" w:rsidP="0071565A">
      <w:pPr>
        <w:jc w:val="both"/>
        <w:rPr>
          <w:sz w:val="22"/>
          <w:szCs w:val="22"/>
          <w:lang w:val="bg-BG"/>
        </w:rPr>
      </w:pPr>
      <w:r>
        <w:rPr>
          <w:sz w:val="22"/>
          <w:szCs w:val="22"/>
          <w:lang w:val="bg-BG"/>
        </w:rPr>
        <w:t>Натриев нишесте</w:t>
      </w:r>
      <w:r w:rsidR="00DC1B33">
        <w:rPr>
          <w:sz w:val="22"/>
          <w:szCs w:val="22"/>
          <w:lang w:val="bg-BG"/>
        </w:rPr>
        <w:t>н</w:t>
      </w:r>
      <w:r>
        <w:rPr>
          <w:sz w:val="22"/>
          <w:szCs w:val="22"/>
          <w:lang w:val="bg-BG"/>
        </w:rPr>
        <w:t xml:space="preserve"> гликолат</w:t>
      </w:r>
    </w:p>
    <w:p w:rsidR="00212EF3" w:rsidRDefault="00212EF3" w:rsidP="0071565A">
      <w:pPr>
        <w:jc w:val="both"/>
        <w:rPr>
          <w:sz w:val="22"/>
          <w:szCs w:val="22"/>
          <w:lang w:val="bg-BG"/>
        </w:rPr>
      </w:pPr>
      <w:r>
        <w:rPr>
          <w:sz w:val="22"/>
          <w:szCs w:val="22"/>
          <w:lang w:val="bg-BG"/>
        </w:rPr>
        <w:t>К</w:t>
      </w:r>
      <w:r w:rsidRPr="00212EF3">
        <w:rPr>
          <w:sz w:val="22"/>
          <w:szCs w:val="22"/>
          <w:lang w:val="bg-BG"/>
        </w:rPr>
        <w:t>ол</w:t>
      </w:r>
      <w:r>
        <w:rPr>
          <w:sz w:val="22"/>
          <w:szCs w:val="22"/>
          <w:lang w:val="bg-BG"/>
        </w:rPr>
        <w:t>оиден безводен силициев диоксид</w:t>
      </w:r>
    </w:p>
    <w:p w:rsidR="004F4A6E" w:rsidRDefault="00212EF3" w:rsidP="0071565A">
      <w:pPr>
        <w:jc w:val="both"/>
        <w:rPr>
          <w:sz w:val="22"/>
          <w:szCs w:val="22"/>
          <w:lang w:val="bg-BG"/>
        </w:rPr>
      </w:pPr>
      <w:r>
        <w:rPr>
          <w:sz w:val="22"/>
          <w:szCs w:val="22"/>
          <w:lang w:val="bg-BG"/>
        </w:rPr>
        <w:t>М</w:t>
      </w:r>
      <w:r w:rsidRPr="00212EF3">
        <w:rPr>
          <w:sz w:val="22"/>
          <w:szCs w:val="22"/>
          <w:lang w:val="bg-BG"/>
        </w:rPr>
        <w:t>агнезиев стеарат</w:t>
      </w:r>
    </w:p>
    <w:p w:rsidR="00212EF3" w:rsidRPr="00212EF3" w:rsidRDefault="00212EF3" w:rsidP="0071565A">
      <w:pPr>
        <w:jc w:val="both"/>
        <w:rPr>
          <w:sz w:val="22"/>
          <w:szCs w:val="22"/>
          <w:lang w:val="ru-RU"/>
        </w:rPr>
      </w:pPr>
    </w:p>
    <w:p w:rsidR="004F4A6E" w:rsidRPr="00212EF3" w:rsidRDefault="002D0388" w:rsidP="0071565A">
      <w:pPr>
        <w:autoSpaceDE w:val="0"/>
        <w:autoSpaceDN w:val="0"/>
        <w:adjustRightInd w:val="0"/>
        <w:jc w:val="both"/>
        <w:rPr>
          <w:b/>
          <w:bCs/>
          <w:sz w:val="22"/>
          <w:szCs w:val="22"/>
          <w:lang w:val="bg-BG"/>
        </w:rPr>
      </w:pPr>
      <w:r w:rsidRPr="00212EF3">
        <w:rPr>
          <w:b/>
          <w:bCs/>
          <w:sz w:val="22"/>
          <w:szCs w:val="22"/>
          <w:lang w:val="bg-BG"/>
        </w:rPr>
        <w:t xml:space="preserve">Обвивка </w:t>
      </w:r>
    </w:p>
    <w:p w:rsidR="004F4A6E" w:rsidRDefault="00212EF3" w:rsidP="0071565A">
      <w:pPr>
        <w:jc w:val="both"/>
        <w:rPr>
          <w:lang w:val="bg-BG"/>
        </w:rPr>
      </w:pPr>
      <w:r>
        <w:rPr>
          <w:lang w:val="bg-BG"/>
        </w:rPr>
        <w:t>О</w:t>
      </w:r>
      <w:r w:rsidRPr="00910604">
        <w:rPr>
          <w:lang w:val="bg-BG"/>
        </w:rPr>
        <w:t>падр</w:t>
      </w:r>
      <w:r w:rsidR="005E5653">
        <w:rPr>
          <w:lang w:val="bg-BG"/>
        </w:rPr>
        <w:t>ай</w:t>
      </w:r>
      <w:r w:rsidRPr="00910604">
        <w:rPr>
          <w:lang w:val="bg-BG"/>
        </w:rPr>
        <w:t xml:space="preserve"> жълто </w:t>
      </w:r>
      <w:r w:rsidRPr="00910604">
        <w:rPr>
          <w:snapToGrid/>
          <w:sz w:val="22"/>
          <w:szCs w:val="22"/>
          <w:lang w:val="bg-BG" w:eastAsia="bg-BG"/>
        </w:rPr>
        <w:t>02B38014</w:t>
      </w:r>
      <w:r w:rsidR="00DC1B33">
        <w:rPr>
          <w:lang w:val="bg-BG"/>
        </w:rPr>
        <w:t xml:space="preserve"> (</w:t>
      </w:r>
      <w:r w:rsidRPr="00910604">
        <w:rPr>
          <w:lang w:val="bg-BG"/>
        </w:rPr>
        <w:t>титанов диоксид (E171), жълт железен оксид (E172), макрогол 4000, червен железен оксид (E172), талк, хипромелоза 5cp</w:t>
      </w:r>
      <w:r w:rsidR="00DC1B33">
        <w:rPr>
          <w:lang w:val="bg-BG"/>
        </w:rPr>
        <w:t>).</w:t>
      </w:r>
    </w:p>
    <w:p w:rsidR="00212EF3" w:rsidRDefault="00212EF3" w:rsidP="0071565A">
      <w:pPr>
        <w:jc w:val="both"/>
        <w:rPr>
          <w:b/>
          <w:bCs/>
          <w:sz w:val="22"/>
          <w:szCs w:val="22"/>
          <w:lang w:val="ru-RU"/>
        </w:rPr>
      </w:pPr>
    </w:p>
    <w:p w:rsidR="00B06BBD" w:rsidRPr="00212EF3" w:rsidRDefault="00B06BBD" w:rsidP="0071565A">
      <w:pPr>
        <w:jc w:val="both"/>
        <w:rPr>
          <w:b/>
          <w:bCs/>
          <w:sz w:val="22"/>
          <w:szCs w:val="22"/>
          <w:lang w:val="ru-RU"/>
        </w:rPr>
      </w:pPr>
    </w:p>
    <w:p w:rsidR="00533BB9" w:rsidRPr="00B06BBD" w:rsidRDefault="002D0388" w:rsidP="0071565A">
      <w:pPr>
        <w:jc w:val="both"/>
        <w:rPr>
          <w:b/>
          <w:bCs/>
          <w:sz w:val="22"/>
          <w:szCs w:val="22"/>
          <w:lang w:val="bg-BG"/>
        </w:rPr>
      </w:pPr>
      <w:r w:rsidRPr="00B06BBD">
        <w:rPr>
          <w:b/>
          <w:bCs/>
          <w:sz w:val="22"/>
          <w:szCs w:val="22"/>
          <w:lang w:val="ru-RU"/>
        </w:rPr>
        <w:t>6.2</w:t>
      </w:r>
      <w:r w:rsidR="003A2B3E">
        <w:rPr>
          <w:b/>
          <w:bCs/>
          <w:sz w:val="22"/>
          <w:szCs w:val="22"/>
          <w:lang w:val="ru-RU"/>
        </w:rPr>
        <w:t xml:space="preserve"> </w:t>
      </w:r>
      <w:r w:rsidRPr="00B06BBD">
        <w:rPr>
          <w:b/>
          <w:bCs/>
          <w:sz w:val="22"/>
          <w:szCs w:val="22"/>
          <w:lang w:val="bg-BG"/>
        </w:rPr>
        <w:t>Несъвместимости</w:t>
      </w:r>
    </w:p>
    <w:p w:rsidR="00520914" w:rsidRPr="00B06BBD" w:rsidRDefault="00520914" w:rsidP="0071565A">
      <w:pPr>
        <w:jc w:val="both"/>
        <w:rPr>
          <w:b/>
          <w:bCs/>
          <w:sz w:val="22"/>
          <w:szCs w:val="22"/>
          <w:lang w:val="bg-BG"/>
        </w:rPr>
      </w:pPr>
    </w:p>
    <w:p w:rsidR="004F4A6E" w:rsidRPr="00B06BBD" w:rsidRDefault="002D0388" w:rsidP="0071565A">
      <w:pPr>
        <w:jc w:val="both"/>
        <w:rPr>
          <w:b/>
          <w:bCs/>
          <w:sz w:val="22"/>
          <w:szCs w:val="22"/>
          <w:lang w:val="ru-RU"/>
        </w:rPr>
      </w:pPr>
      <w:r w:rsidRPr="00B06BBD">
        <w:rPr>
          <w:sz w:val="22"/>
          <w:szCs w:val="22"/>
          <w:lang w:val="bg-BG"/>
        </w:rPr>
        <w:t xml:space="preserve">Неприложимо. </w:t>
      </w:r>
    </w:p>
    <w:p w:rsidR="004F4A6E" w:rsidRDefault="004F4A6E" w:rsidP="0071565A">
      <w:pPr>
        <w:jc w:val="both"/>
        <w:rPr>
          <w:sz w:val="22"/>
          <w:szCs w:val="22"/>
          <w:lang w:val="ru-RU"/>
        </w:rPr>
      </w:pPr>
    </w:p>
    <w:p w:rsidR="00B06BBD" w:rsidRPr="00B06BBD" w:rsidRDefault="00B06BBD" w:rsidP="0071565A">
      <w:pPr>
        <w:jc w:val="both"/>
        <w:rPr>
          <w:sz w:val="22"/>
          <w:szCs w:val="22"/>
          <w:lang w:val="ru-RU"/>
        </w:rPr>
      </w:pPr>
    </w:p>
    <w:p w:rsidR="004F4A6E" w:rsidRPr="00B06BBD" w:rsidRDefault="002D0388" w:rsidP="0071565A">
      <w:pPr>
        <w:jc w:val="both"/>
        <w:rPr>
          <w:b/>
          <w:bCs/>
          <w:sz w:val="22"/>
          <w:szCs w:val="22"/>
          <w:lang w:val="ru-RU"/>
        </w:rPr>
      </w:pPr>
      <w:r w:rsidRPr="00B06BBD">
        <w:rPr>
          <w:b/>
          <w:bCs/>
          <w:sz w:val="22"/>
          <w:szCs w:val="22"/>
          <w:lang w:val="ru-RU"/>
        </w:rPr>
        <w:t xml:space="preserve">6.3 </w:t>
      </w:r>
      <w:r w:rsidRPr="00B06BBD">
        <w:rPr>
          <w:b/>
          <w:bCs/>
          <w:sz w:val="22"/>
          <w:szCs w:val="22"/>
          <w:lang w:val="bg-BG"/>
        </w:rPr>
        <w:t xml:space="preserve">Срок на годност </w:t>
      </w:r>
    </w:p>
    <w:p w:rsidR="004F4A6E" w:rsidRPr="00B06BBD" w:rsidRDefault="004F4A6E" w:rsidP="0071565A">
      <w:pPr>
        <w:jc w:val="both"/>
        <w:rPr>
          <w:b/>
          <w:bCs/>
          <w:sz w:val="22"/>
          <w:szCs w:val="22"/>
          <w:lang w:val="ru-RU"/>
        </w:rPr>
      </w:pPr>
    </w:p>
    <w:p w:rsidR="004F4A6E" w:rsidRPr="00B06BBD" w:rsidRDefault="00B06BBD" w:rsidP="0071565A">
      <w:pPr>
        <w:jc w:val="both"/>
        <w:rPr>
          <w:sz w:val="22"/>
          <w:szCs w:val="22"/>
          <w:lang w:val="ru-RU"/>
        </w:rPr>
      </w:pPr>
      <w:r w:rsidRPr="00B06BBD">
        <w:rPr>
          <w:sz w:val="22"/>
          <w:szCs w:val="22"/>
          <w:lang w:val="ru-RU"/>
        </w:rPr>
        <w:t>5</w:t>
      </w:r>
      <w:r w:rsidR="002D0388" w:rsidRPr="00B06BBD">
        <w:rPr>
          <w:sz w:val="22"/>
          <w:szCs w:val="22"/>
          <w:lang w:val="ru-RU"/>
        </w:rPr>
        <w:t xml:space="preserve"> </w:t>
      </w:r>
      <w:r w:rsidR="002D0388" w:rsidRPr="00B06BBD">
        <w:rPr>
          <w:sz w:val="22"/>
          <w:szCs w:val="22"/>
          <w:lang w:val="bg-BG"/>
        </w:rPr>
        <w:t xml:space="preserve">години. </w:t>
      </w:r>
    </w:p>
    <w:p w:rsidR="004F4A6E" w:rsidRPr="00B06BBD" w:rsidRDefault="004F4A6E" w:rsidP="0071565A">
      <w:pPr>
        <w:jc w:val="both"/>
        <w:rPr>
          <w:sz w:val="22"/>
          <w:szCs w:val="22"/>
          <w:lang w:val="ru-RU"/>
        </w:rPr>
      </w:pPr>
    </w:p>
    <w:p w:rsidR="00B06BBD" w:rsidRPr="00B06BBD" w:rsidRDefault="00B06BBD" w:rsidP="0071565A">
      <w:pPr>
        <w:jc w:val="both"/>
        <w:rPr>
          <w:sz w:val="22"/>
          <w:szCs w:val="22"/>
          <w:lang w:val="ru-RU"/>
        </w:rPr>
      </w:pPr>
    </w:p>
    <w:p w:rsidR="004F4A6E" w:rsidRPr="00B06BBD" w:rsidRDefault="002D0388" w:rsidP="0071565A">
      <w:pPr>
        <w:jc w:val="both"/>
        <w:rPr>
          <w:b/>
          <w:bCs/>
          <w:sz w:val="22"/>
          <w:szCs w:val="22"/>
          <w:lang w:val="ru-RU"/>
        </w:rPr>
      </w:pPr>
      <w:r w:rsidRPr="00B06BBD">
        <w:rPr>
          <w:b/>
          <w:bCs/>
          <w:sz w:val="22"/>
          <w:szCs w:val="22"/>
          <w:lang w:val="ru-RU"/>
        </w:rPr>
        <w:t>6.4</w:t>
      </w:r>
      <w:r w:rsidRPr="00B06BBD">
        <w:rPr>
          <w:b/>
          <w:bCs/>
          <w:sz w:val="22"/>
          <w:szCs w:val="22"/>
          <w:lang w:val="bg-BG"/>
        </w:rPr>
        <w:t xml:space="preserve"> Специални условия на съхранение </w:t>
      </w:r>
      <w:r w:rsidRPr="00B06BBD">
        <w:rPr>
          <w:b/>
          <w:bCs/>
          <w:sz w:val="22"/>
          <w:szCs w:val="22"/>
          <w:lang w:val="ru-RU"/>
        </w:rPr>
        <w:t xml:space="preserve"> </w:t>
      </w:r>
    </w:p>
    <w:p w:rsidR="004F4A6E" w:rsidRPr="00B06BBD" w:rsidRDefault="004F4A6E" w:rsidP="0071565A">
      <w:pPr>
        <w:jc w:val="both"/>
        <w:rPr>
          <w:b/>
          <w:bCs/>
          <w:sz w:val="22"/>
          <w:szCs w:val="22"/>
          <w:lang w:val="ru-RU"/>
        </w:rPr>
      </w:pPr>
    </w:p>
    <w:p w:rsidR="0015100D" w:rsidRPr="00B06BBD" w:rsidRDefault="002D0388" w:rsidP="0015100D">
      <w:pPr>
        <w:jc w:val="both"/>
        <w:rPr>
          <w:noProof/>
          <w:sz w:val="22"/>
          <w:szCs w:val="22"/>
          <w:lang w:val="bg-BG"/>
        </w:rPr>
      </w:pPr>
      <w:r w:rsidRPr="00B06BBD">
        <w:rPr>
          <w:noProof/>
          <w:sz w:val="22"/>
          <w:szCs w:val="22"/>
          <w:lang w:val="bg-BG"/>
        </w:rPr>
        <w:t xml:space="preserve">Този лекарствен продукт не изисква специални условия на съхранение. </w:t>
      </w:r>
    </w:p>
    <w:p w:rsidR="008441A8" w:rsidRPr="00B06BBD" w:rsidRDefault="008441A8" w:rsidP="0071565A">
      <w:pPr>
        <w:pStyle w:val="BodyTextIndent"/>
        <w:rPr>
          <w:rFonts w:ascii="Times New Roman" w:hAnsi="Times New Roman" w:cs="Times New Roman"/>
          <w:sz w:val="22"/>
          <w:szCs w:val="22"/>
          <w:lang w:val="bg-BG"/>
        </w:rPr>
      </w:pPr>
    </w:p>
    <w:p w:rsidR="00B06BBD" w:rsidRPr="00B06BBD" w:rsidRDefault="00B06BBD" w:rsidP="0071565A">
      <w:pPr>
        <w:pStyle w:val="BodyTextIndent"/>
        <w:rPr>
          <w:rFonts w:ascii="Times New Roman" w:hAnsi="Times New Roman" w:cs="Times New Roman"/>
          <w:sz w:val="22"/>
          <w:szCs w:val="22"/>
          <w:lang w:val="bg-BG"/>
        </w:rPr>
      </w:pPr>
    </w:p>
    <w:p w:rsidR="004F4A6E" w:rsidRPr="00B06BBD" w:rsidRDefault="002D0388" w:rsidP="0071565A">
      <w:pPr>
        <w:jc w:val="both"/>
        <w:rPr>
          <w:b/>
          <w:bCs/>
          <w:sz w:val="22"/>
          <w:szCs w:val="22"/>
          <w:lang w:val="ru-RU"/>
        </w:rPr>
      </w:pPr>
      <w:r w:rsidRPr="00B06BBD">
        <w:rPr>
          <w:b/>
          <w:bCs/>
          <w:sz w:val="22"/>
          <w:szCs w:val="22"/>
          <w:lang w:val="ru-RU"/>
        </w:rPr>
        <w:t>6.5</w:t>
      </w:r>
      <w:r w:rsidRPr="00B06BBD">
        <w:rPr>
          <w:b/>
          <w:bCs/>
          <w:sz w:val="22"/>
          <w:szCs w:val="22"/>
          <w:lang w:val="bg-BG"/>
        </w:rPr>
        <w:t xml:space="preserve"> </w:t>
      </w:r>
      <w:r w:rsidRPr="00B06BBD">
        <w:rPr>
          <w:b/>
          <w:sz w:val="22"/>
          <w:szCs w:val="22"/>
          <w:lang w:val="bg-BG"/>
        </w:rPr>
        <w:t>Вид и съдържание на опаковката</w:t>
      </w:r>
      <w:r w:rsidRPr="00B06BBD">
        <w:rPr>
          <w:b/>
          <w:bCs/>
          <w:sz w:val="22"/>
          <w:szCs w:val="22"/>
          <w:lang w:val="bg-BG"/>
        </w:rPr>
        <w:t xml:space="preserve"> </w:t>
      </w:r>
    </w:p>
    <w:p w:rsidR="004F4A6E" w:rsidRPr="00B06BBD" w:rsidRDefault="004F4A6E" w:rsidP="0071565A">
      <w:pPr>
        <w:jc w:val="both"/>
        <w:rPr>
          <w:b/>
          <w:bCs/>
          <w:sz w:val="22"/>
          <w:szCs w:val="22"/>
          <w:lang w:val="ru-RU"/>
        </w:rPr>
      </w:pPr>
    </w:p>
    <w:p w:rsidR="00B06BBD" w:rsidRPr="00B06BBD" w:rsidRDefault="00B06BBD" w:rsidP="00B06BBD">
      <w:pPr>
        <w:jc w:val="both"/>
        <w:rPr>
          <w:sz w:val="22"/>
          <w:szCs w:val="22"/>
          <w:lang w:val="bg-BG"/>
        </w:rPr>
      </w:pPr>
      <w:r w:rsidRPr="00B06BBD">
        <w:rPr>
          <w:sz w:val="22"/>
          <w:szCs w:val="22"/>
          <w:lang w:val="bg-BG"/>
        </w:rPr>
        <w:t xml:space="preserve">Опаковката съдържа 28 или 30 таблетки. </w:t>
      </w:r>
    </w:p>
    <w:p w:rsidR="00B06BBD" w:rsidRPr="00B06BBD" w:rsidRDefault="00B06BBD" w:rsidP="00B06BBD">
      <w:pPr>
        <w:jc w:val="both"/>
        <w:rPr>
          <w:sz w:val="22"/>
          <w:szCs w:val="22"/>
          <w:lang w:val="bg-BG"/>
        </w:rPr>
      </w:pPr>
    </w:p>
    <w:p w:rsidR="00B06BBD" w:rsidRPr="00B06BBD" w:rsidRDefault="00B06BBD" w:rsidP="00B06BBD">
      <w:pPr>
        <w:jc w:val="both"/>
        <w:rPr>
          <w:sz w:val="22"/>
          <w:szCs w:val="22"/>
          <w:lang w:val="bg-BG"/>
        </w:rPr>
      </w:pPr>
      <w:r w:rsidRPr="00B06BBD">
        <w:rPr>
          <w:sz w:val="22"/>
          <w:szCs w:val="22"/>
          <w:lang w:val="bg-BG"/>
        </w:rPr>
        <w:t>7 таблетки са опаковани в PVC/PE/PVDC/ Alu блистер. 4 блистера са поставени в картонена кутия, с листовка за пациента.</w:t>
      </w:r>
    </w:p>
    <w:p w:rsidR="00FE7B6F" w:rsidRDefault="00B06BBD" w:rsidP="00B06BBD">
      <w:pPr>
        <w:jc w:val="both"/>
        <w:rPr>
          <w:sz w:val="22"/>
          <w:szCs w:val="22"/>
          <w:lang w:val="bg-BG"/>
        </w:rPr>
      </w:pPr>
      <w:r w:rsidRPr="00B06BBD">
        <w:rPr>
          <w:sz w:val="22"/>
          <w:szCs w:val="22"/>
          <w:lang w:val="bg-BG"/>
        </w:rPr>
        <w:t>10 таблетки са опаковани в PVC/PE/PVDC/ Alu блистер. 3 блистера са поставени в картонена кутия, с листовка за пациента.</w:t>
      </w:r>
    </w:p>
    <w:p w:rsidR="00B06BBD" w:rsidRPr="00B06BBD" w:rsidRDefault="00B06BBD" w:rsidP="00B06BBD">
      <w:pPr>
        <w:jc w:val="both"/>
        <w:rPr>
          <w:sz w:val="22"/>
          <w:szCs w:val="22"/>
          <w:lang w:val="ru-RU"/>
        </w:rPr>
      </w:pPr>
    </w:p>
    <w:p w:rsidR="004F4A6E" w:rsidRPr="00B06BBD" w:rsidRDefault="002D0388" w:rsidP="0071565A">
      <w:pPr>
        <w:jc w:val="both"/>
        <w:rPr>
          <w:sz w:val="22"/>
          <w:szCs w:val="22"/>
          <w:lang w:val="bg-BG"/>
        </w:rPr>
      </w:pPr>
      <w:r w:rsidRPr="00B06BBD">
        <w:rPr>
          <w:sz w:val="22"/>
          <w:szCs w:val="22"/>
          <w:lang w:val="bg-BG"/>
        </w:rPr>
        <w:t>Не всички видов</w:t>
      </w:r>
      <w:r w:rsidRPr="00B06BBD">
        <w:rPr>
          <w:sz w:val="22"/>
          <w:szCs w:val="22"/>
        </w:rPr>
        <w:t>e</w:t>
      </w:r>
      <w:r w:rsidRPr="00B06BBD">
        <w:rPr>
          <w:sz w:val="22"/>
          <w:szCs w:val="22"/>
          <w:lang w:val="bg-BG"/>
        </w:rPr>
        <w:t xml:space="preserve"> опаковки могат да бъдат пуснати </w:t>
      </w:r>
      <w:r w:rsidR="005E5653">
        <w:rPr>
          <w:sz w:val="22"/>
          <w:szCs w:val="22"/>
          <w:lang w:val="bg-BG"/>
        </w:rPr>
        <w:t>на пазара</w:t>
      </w:r>
      <w:r w:rsidRPr="00B06BBD">
        <w:rPr>
          <w:sz w:val="22"/>
          <w:szCs w:val="22"/>
          <w:lang w:val="bg-BG"/>
        </w:rPr>
        <w:t>.</w:t>
      </w:r>
    </w:p>
    <w:p w:rsidR="00FE7B6F" w:rsidRDefault="00FE7B6F" w:rsidP="0071565A">
      <w:pPr>
        <w:jc w:val="both"/>
        <w:rPr>
          <w:b/>
          <w:bCs/>
          <w:sz w:val="22"/>
          <w:szCs w:val="22"/>
          <w:lang w:val="ru-RU"/>
        </w:rPr>
      </w:pPr>
    </w:p>
    <w:p w:rsidR="00B06BBD" w:rsidRPr="00B06BBD" w:rsidRDefault="00B06BBD" w:rsidP="0071565A">
      <w:pPr>
        <w:jc w:val="both"/>
        <w:rPr>
          <w:b/>
          <w:bCs/>
          <w:sz w:val="22"/>
          <w:szCs w:val="22"/>
          <w:lang w:val="ru-RU"/>
        </w:rPr>
      </w:pPr>
    </w:p>
    <w:p w:rsidR="004F4A6E" w:rsidRPr="00B06BBD" w:rsidRDefault="002D0388" w:rsidP="0071565A">
      <w:pPr>
        <w:jc w:val="both"/>
        <w:rPr>
          <w:b/>
          <w:bCs/>
          <w:sz w:val="22"/>
          <w:szCs w:val="22"/>
          <w:lang w:val="ru-RU"/>
        </w:rPr>
      </w:pPr>
      <w:r w:rsidRPr="00B06BBD">
        <w:rPr>
          <w:b/>
          <w:bCs/>
          <w:sz w:val="22"/>
          <w:szCs w:val="22"/>
          <w:lang w:val="ru-RU"/>
        </w:rPr>
        <w:t xml:space="preserve">6.6 </w:t>
      </w:r>
      <w:r w:rsidRPr="00B06BBD">
        <w:rPr>
          <w:b/>
          <w:bCs/>
          <w:sz w:val="22"/>
          <w:szCs w:val="22"/>
          <w:lang w:val="bg-BG"/>
        </w:rPr>
        <w:t xml:space="preserve">Специални предпазни мерки при изхвърляне. </w:t>
      </w:r>
    </w:p>
    <w:p w:rsidR="004F4A6E" w:rsidRPr="00B06BBD" w:rsidRDefault="004F4A6E" w:rsidP="0071565A">
      <w:pPr>
        <w:jc w:val="both"/>
        <w:rPr>
          <w:b/>
          <w:bCs/>
          <w:sz w:val="22"/>
          <w:szCs w:val="22"/>
          <w:lang w:val="ru-RU"/>
        </w:rPr>
      </w:pPr>
    </w:p>
    <w:p w:rsidR="004F4A6E" w:rsidRPr="00B06BBD" w:rsidRDefault="00730CC6" w:rsidP="0071565A">
      <w:pPr>
        <w:pStyle w:val="BodyTextIndent"/>
        <w:rPr>
          <w:rFonts w:ascii="Times New Roman" w:hAnsi="Times New Roman" w:cs="Times New Roman"/>
          <w:sz w:val="22"/>
          <w:szCs w:val="22"/>
          <w:lang w:val="ru-RU"/>
        </w:rPr>
      </w:pPr>
      <w:r w:rsidRPr="00730CC6">
        <w:rPr>
          <w:rFonts w:ascii="Times New Roman" w:hAnsi="Times New Roman" w:cs="Times New Roman"/>
          <w:sz w:val="22"/>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r w:rsidR="002D0388" w:rsidRPr="00B06BBD">
        <w:rPr>
          <w:rFonts w:ascii="Times New Roman" w:hAnsi="Times New Roman" w:cs="Times New Roman"/>
          <w:sz w:val="22"/>
          <w:szCs w:val="22"/>
          <w:lang w:val="bg-BG"/>
        </w:rPr>
        <w:t xml:space="preserve">. </w:t>
      </w:r>
    </w:p>
    <w:p w:rsidR="004F4A6E" w:rsidRPr="00B06BBD" w:rsidRDefault="004F4A6E" w:rsidP="0071565A">
      <w:pPr>
        <w:jc w:val="both"/>
        <w:rPr>
          <w:sz w:val="22"/>
          <w:szCs w:val="22"/>
          <w:lang w:val="en-US"/>
        </w:rPr>
      </w:pPr>
    </w:p>
    <w:p w:rsidR="000804D4" w:rsidRPr="00730CC6" w:rsidRDefault="00730CC6" w:rsidP="0071565A">
      <w:pPr>
        <w:jc w:val="both"/>
        <w:rPr>
          <w:sz w:val="22"/>
          <w:szCs w:val="22"/>
          <w:lang w:val="bg-BG"/>
        </w:rPr>
      </w:pPr>
      <w:r>
        <w:rPr>
          <w:sz w:val="22"/>
          <w:szCs w:val="22"/>
          <w:lang w:val="en-US"/>
        </w:rPr>
        <w:br w:type="page"/>
      </w:r>
      <w:r w:rsidR="002D0388" w:rsidRPr="00730CC6">
        <w:rPr>
          <w:b/>
          <w:sz w:val="22"/>
          <w:szCs w:val="22"/>
          <w:lang w:val="ru-RU"/>
        </w:rPr>
        <w:lastRenderedPageBreak/>
        <w:t>7.</w:t>
      </w:r>
      <w:r w:rsidR="002D0388" w:rsidRPr="00730CC6">
        <w:rPr>
          <w:sz w:val="22"/>
          <w:szCs w:val="22"/>
          <w:lang w:val="ru-RU"/>
        </w:rPr>
        <w:t xml:space="preserve"> </w:t>
      </w:r>
      <w:r w:rsidR="002D0388" w:rsidRPr="00730CC6">
        <w:rPr>
          <w:b/>
          <w:sz w:val="22"/>
          <w:szCs w:val="22"/>
          <w:lang w:val="bg-BG"/>
        </w:rPr>
        <w:t xml:space="preserve">ПРИТЕЖАТЕЛ НА </w:t>
      </w:r>
      <w:r w:rsidR="002D0388" w:rsidRPr="00730CC6">
        <w:rPr>
          <w:b/>
          <w:bCs/>
          <w:sz w:val="22"/>
          <w:szCs w:val="22"/>
          <w:lang w:val="bg-BG"/>
        </w:rPr>
        <w:t xml:space="preserve">РАЗРЕШЕНИЕТО </w:t>
      </w:r>
      <w:r w:rsidR="002D0388" w:rsidRPr="00730CC6">
        <w:rPr>
          <w:b/>
          <w:sz w:val="22"/>
          <w:szCs w:val="22"/>
          <w:lang w:val="bg-BG"/>
        </w:rPr>
        <w:t>ЗА УПОТРЕБА</w:t>
      </w:r>
      <w:r w:rsidR="002D0388" w:rsidRPr="00730CC6">
        <w:rPr>
          <w:sz w:val="22"/>
          <w:szCs w:val="22"/>
          <w:lang w:val="bg-BG"/>
        </w:rPr>
        <w:t xml:space="preserve"> </w:t>
      </w:r>
    </w:p>
    <w:p w:rsidR="000804D4" w:rsidRPr="00730CC6" w:rsidRDefault="000804D4" w:rsidP="0071565A">
      <w:pPr>
        <w:jc w:val="both"/>
        <w:rPr>
          <w:sz w:val="22"/>
          <w:szCs w:val="22"/>
          <w:lang w:val="bg-BG"/>
        </w:rPr>
      </w:pPr>
    </w:p>
    <w:p w:rsidR="00EE4B0A" w:rsidRPr="00EE4B0A" w:rsidRDefault="00EE4B0A" w:rsidP="00EE4B0A">
      <w:pPr>
        <w:jc w:val="both"/>
        <w:rPr>
          <w:sz w:val="22"/>
          <w:szCs w:val="22"/>
          <w:lang w:val="bg-BG"/>
        </w:rPr>
      </w:pPr>
      <w:r w:rsidRPr="00EE4B0A">
        <w:rPr>
          <w:sz w:val="22"/>
          <w:szCs w:val="22"/>
          <w:lang w:val="bg-BG"/>
        </w:rPr>
        <w:t>ФАРМАГРАТИС ООД</w:t>
      </w:r>
    </w:p>
    <w:p w:rsidR="00EE4B0A" w:rsidRPr="00EE4B0A" w:rsidRDefault="00EE4B0A" w:rsidP="00EE4B0A">
      <w:pPr>
        <w:jc w:val="both"/>
        <w:rPr>
          <w:sz w:val="22"/>
          <w:szCs w:val="22"/>
          <w:lang w:val="bg-BG"/>
        </w:rPr>
      </w:pPr>
      <w:r w:rsidRPr="00EE4B0A">
        <w:rPr>
          <w:sz w:val="22"/>
          <w:szCs w:val="22"/>
          <w:lang w:val="bg-BG"/>
        </w:rPr>
        <w:t>бул. „Пейо К. Яворов” № 44 ет.1</w:t>
      </w:r>
    </w:p>
    <w:p w:rsidR="00EE4B0A" w:rsidRPr="00EE4B0A" w:rsidRDefault="00EE4B0A" w:rsidP="00EE4B0A">
      <w:pPr>
        <w:jc w:val="both"/>
        <w:rPr>
          <w:sz w:val="22"/>
          <w:szCs w:val="22"/>
          <w:lang w:val="bg-BG"/>
        </w:rPr>
      </w:pPr>
      <w:r w:rsidRPr="00EE4B0A">
        <w:rPr>
          <w:sz w:val="22"/>
          <w:szCs w:val="22"/>
          <w:lang w:val="bg-BG"/>
        </w:rPr>
        <w:t>София 1164</w:t>
      </w:r>
    </w:p>
    <w:p w:rsidR="00EE4B0A" w:rsidRPr="00EE4B0A" w:rsidRDefault="00EE4B0A" w:rsidP="00EE4B0A">
      <w:pPr>
        <w:jc w:val="both"/>
        <w:rPr>
          <w:sz w:val="22"/>
          <w:szCs w:val="22"/>
          <w:lang w:val="bg-BG"/>
        </w:rPr>
      </w:pPr>
      <w:r w:rsidRPr="00EE4B0A">
        <w:rPr>
          <w:sz w:val="22"/>
          <w:szCs w:val="22"/>
          <w:lang w:val="bg-BG"/>
        </w:rPr>
        <w:t>България</w:t>
      </w:r>
    </w:p>
    <w:p w:rsidR="00EE4B0A" w:rsidRPr="00EE4B0A" w:rsidRDefault="00EE4B0A" w:rsidP="00EE4B0A">
      <w:pPr>
        <w:jc w:val="both"/>
        <w:rPr>
          <w:sz w:val="22"/>
          <w:szCs w:val="22"/>
          <w:lang w:val="bg-BG"/>
        </w:rPr>
      </w:pPr>
    </w:p>
    <w:p w:rsidR="00362547" w:rsidRPr="00730CC6" w:rsidRDefault="00362547" w:rsidP="0071565A">
      <w:pPr>
        <w:jc w:val="both"/>
        <w:rPr>
          <w:b/>
          <w:bCs/>
          <w:sz w:val="22"/>
          <w:szCs w:val="22"/>
          <w:lang w:val="bg-BG"/>
        </w:rPr>
      </w:pPr>
    </w:p>
    <w:p w:rsidR="004F4A6E" w:rsidRPr="00730CC6" w:rsidRDefault="002D0388" w:rsidP="0071565A">
      <w:pPr>
        <w:jc w:val="both"/>
        <w:rPr>
          <w:b/>
          <w:bCs/>
          <w:sz w:val="22"/>
          <w:szCs w:val="22"/>
          <w:lang w:val="ru-RU"/>
        </w:rPr>
      </w:pPr>
      <w:r w:rsidRPr="00730CC6">
        <w:rPr>
          <w:b/>
          <w:bCs/>
          <w:sz w:val="22"/>
          <w:szCs w:val="22"/>
          <w:lang w:val="ru-RU"/>
        </w:rPr>
        <w:t xml:space="preserve">8. </w:t>
      </w:r>
      <w:r w:rsidRPr="00730CC6">
        <w:rPr>
          <w:b/>
          <w:bCs/>
          <w:sz w:val="22"/>
          <w:szCs w:val="22"/>
          <w:lang w:val="bg-BG"/>
        </w:rPr>
        <w:t>НОМЕР</w:t>
      </w:r>
      <w:r w:rsidRPr="00730CC6">
        <w:rPr>
          <w:b/>
          <w:bCs/>
          <w:sz w:val="22"/>
          <w:szCs w:val="22"/>
          <w:lang w:val="ru-RU"/>
        </w:rPr>
        <w:t>(</w:t>
      </w:r>
      <w:r w:rsidRPr="00730CC6">
        <w:rPr>
          <w:b/>
          <w:bCs/>
          <w:sz w:val="22"/>
          <w:szCs w:val="22"/>
          <w:lang w:val="bg-BG"/>
        </w:rPr>
        <w:t>А</w:t>
      </w:r>
      <w:r w:rsidRPr="00730CC6">
        <w:rPr>
          <w:b/>
          <w:bCs/>
          <w:sz w:val="22"/>
          <w:szCs w:val="22"/>
          <w:lang w:val="ru-RU"/>
        </w:rPr>
        <w:t xml:space="preserve">) </w:t>
      </w:r>
      <w:r w:rsidRPr="00730CC6">
        <w:rPr>
          <w:b/>
          <w:bCs/>
          <w:sz w:val="22"/>
          <w:szCs w:val="22"/>
          <w:lang w:val="bg-BG"/>
        </w:rPr>
        <w:t xml:space="preserve">НА РАЗРЕШЕНИЕТО ЗА УПОТРЕБА </w:t>
      </w:r>
    </w:p>
    <w:p w:rsidR="000804D4" w:rsidRDefault="000804D4" w:rsidP="0071565A">
      <w:pPr>
        <w:jc w:val="both"/>
        <w:rPr>
          <w:b/>
          <w:bCs/>
          <w:sz w:val="22"/>
          <w:szCs w:val="22"/>
          <w:lang w:val="bg-BG"/>
        </w:rPr>
      </w:pPr>
    </w:p>
    <w:p w:rsidR="00DC1B33" w:rsidRPr="00DC1B33" w:rsidRDefault="007125CC" w:rsidP="0071565A">
      <w:pPr>
        <w:jc w:val="both"/>
        <w:rPr>
          <w:bCs/>
          <w:sz w:val="22"/>
          <w:szCs w:val="22"/>
          <w:lang w:val="bg-BG"/>
        </w:rPr>
      </w:pPr>
      <w:r w:rsidRPr="007125CC">
        <w:rPr>
          <w:bCs/>
          <w:sz w:val="22"/>
          <w:szCs w:val="22"/>
          <w:lang w:val="bg-BG"/>
        </w:rPr>
        <w:t>Регистрационен №</w:t>
      </w:r>
    </w:p>
    <w:p w:rsidR="0006140D" w:rsidRPr="00730CC6" w:rsidRDefault="0006140D" w:rsidP="0071565A">
      <w:pPr>
        <w:jc w:val="both"/>
        <w:rPr>
          <w:b/>
          <w:bCs/>
          <w:sz w:val="22"/>
          <w:szCs w:val="22"/>
          <w:lang w:val="en-US"/>
        </w:rPr>
      </w:pPr>
    </w:p>
    <w:p w:rsidR="004F4A6E" w:rsidRDefault="002D0388" w:rsidP="0006140D">
      <w:pPr>
        <w:ind w:left="284" w:hanging="284"/>
        <w:jc w:val="both"/>
        <w:rPr>
          <w:b/>
          <w:sz w:val="22"/>
          <w:szCs w:val="22"/>
          <w:lang w:val="bg-BG"/>
        </w:rPr>
      </w:pPr>
      <w:r w:rsidRPr="00730CC6">
        <w:rPr>
          <w:b/>
          <w:bCs/>
          <w:sz w:val="22"/>
          <w:szCs w:val="22"/>
          <w:lang w:val="ru-RU"/>
        </w:rPr>
        <w:t xml:space="preserve">9. </w:t>
      </w:r>
      <w:r w:rsidR="00BB320C">
        <w:rPr>
          <w:b/>
          <w:bCs/>
          <w:sz w:val="22"/>
          <w:szCs w:val="22"/>
          <w:lang w:val="bg-BG"/>
        </w:rPr>
        <w:t>ДАТА НА ПЪРВО РАЗРЕШАВАНЕ</w:t>
      </w:r>
      <w:r w:rsidRPr="00730CC6">
        <w:rPr>
          <w:b/>
          <w:bCs/>
          <w:sz w:val="22"/>
          <w:szCs w:val="22"/>
          <w:lang w:val="bg-BG"/>
        </w:rPr>
        <w:t xml:space="preserve">/ПОДНОВЯВАНЕ НА РАЗРЕШЕНИЕТО </w:t>
      </w:r>
      <w:r w:rsidRPr="00730CC6">
        <w:rPr>
          <w:b/>
          <w:sz w:val="22"/>
          <w:szCs w:val="22"/>
          <w:lang w:val="bg-BG"/>
        </w:rPr>
        <w:t>ЗА УПОТРЕБА</w:t>
      </w:r>
    </w:p>
    <w:p w:rsidR="00DC1B33" w:rsidRDefault="00DC1B33" w:rsidP="0006140D">
      <w:pPr>
        <w:ind w:left="284" w:hanging="284"/>
        <w:jc w:val="both"/>
        <w:rPr>
          <w:b/>
          <w:sz w:val="22"/>
          <w:szCs w:val="22"/>
          <w:lang w:val="bg-BG"/>
        </w:rPr>
      </w:pPr>
    </w:p>
    <w:p w:rsidR="00DC1B33" w:rsidRPr="00DC1B33" w:rsidRDefault="007125CC" w:rsidP="0006140D">
      <w:pPr>
        <w:ind w:left="284" w:hanging="284"/>
        <w:jc w:val="both"/>
        <w:rPr>
          <w:sz w:val="22"/>
          <w:szCs w:val="22"/>
          <w:lang w:val="bg-BG"/>
        </w:rPr>
      </w:pPr>
      <w:r w:rsidRPr="007125CC">
        <w:rPr>
          <w:sz w:val="22"/>
          <w:szCs w:val="22"/>
          <w:lang w:val="bg-BG"/>
        </w:rPr>
        <w:t>Дата на първо разрешаване:</w:t>
      </w:r>
    </w:p>
    <w:p w:rsidR="00DC1B33" w:rsidRPr="00DC1B33" w:rsidRDefault="007125CC" w:rsidP="0006140D">
      <w:pPr>
        <w:ind w:left="284" w:hanging="284"/>
        <w:jc w:val="both"/>
        <w:rPr>
          <w:bCs/>
          <w:sz w:val="22"/>
          <w:szCs w:val="22"/>
          <w:lang w:val="en-US"/>
        </w:rPr>
      </w:pPr>
      <w:r w:rsidRPr="007125CC">
        <w:rPr>
          <w:sz w:val="22"/>
          <w:szCs w:val="22"/>
          <w:lang w:val="bg-BG"/>
        </w:rPr>
        <w:t>Дата на последно подновяване:</w:t>
      </w:r>
    </w:p>
    <w:p w:rsidR="000804D4" w:rsidRPr="00730CC6" w:rsidRDefault="000804D4" w:rsidP="0071565A">
      <w:pPr>
        <w:jc w:val="both"/>
        <w:rPr>
          <w:b/>
          <w:bCs/>
          <w:sz w:val="22"/>
          <w:szCs w:val="22"/>
          <w:lang w:val="bg-BG"/>
        </w:rPr>
      </w:pPr>
    </w:p>
    <w:p w:rsidR="0006140D" w:rsidRPr="00730CC6" w:rsidRDefault="0006140D" w:rsidP="0071565A">
      <w:pPr>
        <w:jc w:val="both"/>
        <w:rPr>
          <w:bCs/>
          <w:sz w:val="22"/>
          <w:szCs w:val="22"/>
          <w:lang w:val="en-US"/>
        </w:rPr>
      </w:pPr>
    </w:p>
    <w:p w:rsidR="004F4A6E" w:rsidRPr="00730CC6" w:rsidRDefault="002D0388" w:rsidP="0071565A">
      <w:pPr>
        <w:jc w:val="both"/>
        <w:rPr>
          <w:b/>
          <w:bCs/>
          <w:sz w:val="22"/>
          <w:szCs w:val="22"/>
          <w:lang w:val="bg-BG"/>
        </w:rPr>
      </w:pPr>
      <w:r w:rsidRPr="00730CC6">
        <w:rPr>
          <w:b/>
          <w:bCs/>
          <w:sz w:val="22"/>
          <w:szCs w:val="22"/>
          <w:lang w:val="ru-RU"/>
        </w:rPr>
        <w:t xml:space="preserve">10. </w:t>
      </w:r>
      <w:r w:rsidRPr="00730CC6">
        <w:rPr>
          <w:b/>
          <w:bCs/>
          <w:sz w:val="22"/>
          <w:szCs w:val="22"/>
          <w:lang w:val="bg-BG"/>
        </w:rPr>
        <w:t>ДАТА НА АКТУАЛИЗ</w:t>
      </w:r>
      <w:r w:rsidRPr="00730CC6">
        <w:rPr>
          <w:b/>
          <w:sz w:val="22"/>
          <w:szCs w:val="22"/>
          <w:lang w:val="bg-BG"/>
        </w:rPr>
        <w:t>ИРАНЕ</w:t>
      </w:r>
      <w:r w:rsidRPr="00730CC6">
        <w:rPr>
          <w:b/>
          <w:bCs/>
          <w:sz w:val="22"/>
          <w:szCs w:val="22"/>
          <w:lang w:val="bg-BG"/>
        </w:rPr>
        <w:t xml:space="preserve"> НА ТЕКСТА </w:t>
      </w:r>
    </w:p>
    <w:p w:rsidR="002E58F9" w:rsidRPr="00730CC6" w:rsidRDefault="002E58F9" w:rsidP="0071565A">
      <w:pPr>
        <w:jc w:val="both"/>
        <w:rPr>
          <w:b/>
          <w:bCs/>
          <w:sz w:val="22"/>
          <w:szCs w:val="22"/>
          <w:lang w:val="bg-BG"/>
        </w:rPr>
      </w:pPr>
    </w:p>
    <w:p w:rsidR="002E58F9" w:rsidRPr="00730CC6" w:rsidRDefault="00DC1B33" w:rsidP="0071565A">
      <w:pPr>
        <w:jc w:val="both"/>
        <w:rPr>
          <w:bCs/>
          <w:sz w:val="22"/>
          <w:szCs w:val="22"/>
          <w:lang w:val="ru-RU"/>
        </w:rPr>
      </w:pPr>
      <w:r>
        <w:rPr>
          <w:bCs/>
          <w:sz w:val="22"/>
          <w:szCs w:val="22"/>
          <w:lang w:val="bg-BG"/>
        </w:rPr>
        <w:t>10</w:t>
      </w:r>
      <w:bookmarkStart w:id="13" w:name="_GoBack"/>
      <w:bookmarkEnd w:id="13"/>
      <w:r w:rsidR="002D0388" w:rsidRPr="00730CC6">
        <w:rPr>
          <w:bCs/>
          <w:sz w:val="22"/>
          <w:szCs w:val="22"/>
          <w:lang w:val="en-US"/>
        </w:rPr>
        <w:t>/</w:t>
      </w:r>
      <w:r w:rsidR="002D0388" w:rsidRPr="00730CC6">
        <w:rPr>
          <w:bCs/>
          <w:sz w:val="22"/>
          <w:szCs w:val="22"/>
          <w:lang w:val="ru-RU"/>
        </w:rPr>
        <w:t>20</w:t>
      </w:r>
      <w:r w:rsidR="004B30E0">
        <w:rPr>
          <w:bCs/>
          <w:sz w:val="22"/>
          <w:szCs w:val="22"/>
          <w:lang w:val="ru-RU"/>
        </w:rPr>
        <w:t>20</w:t>
      </w:r>
    </w:p>
    <w:p w:rsidR="002E58F9" w:rsidRPr="00730CC6" w:rsidRDefault="002E58F9" w:rsidP="0071565A">
      <w:pPr>
        <w:jc w:val="both"/>
        <w:rPr>
          <w:b/>
          <w:bCs/>
          <w:sz w:val="22"/>
          <w:szCs w:val="22"/>
          <w:lang w:val="ru-RU"/>
        </w:rPr>
      </w:pPr>
    </w:p>
    <w:sectPr w:rsidR="002E58F9" w:rsidRPr="00730CC6" w:rsidSect="009476A8">
      <w:footerReference w:type="even"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6CCE" w:rsidRDefault="00956CCE">
      <w:r>
        <w:separator/>
      </w:r>
    </w:p>
  </w:endnote>
  <w:endnote w:type="continuationSeparator" w:id="0">
    <w:p w:rsidR="00956CCE" w:rsidRDefault="00956C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13" w:rsidRDefault="003F1C7C" w:rsidP="004B4A1A">
    <w:pPr>
      <w:pStyle w:val="Footer"/>
      <w:framePr w:wrap="around" w:vAnchor="text" w:hAnchor="margin" w:xAlign="right" w:y="1"/>
      <w:rPr>
        <w:rStyle w:val="PageNumber"/>
      </w:rPr>
    </w:pPr>
    <w:r>
      <w:rPr>
        <w:rStyle w:val="PageNumber"/>
      </w:rPr>
      <w:fldChar w:fldCharType="begin"/>
    </w:r>
    <w:r w:rsidR="00C43013">
      <w:rPr>
        <w:rStyle w:val="PageNumber"/>
      </w:rPr>
      <w:instrText xml:space="preserve">PAGE  </w:instrText>
    </w:r>
    <w:r>
      <w:rPr>
        <w:rStyle w:val="PageNumber"/>
      </w:rPr>
      <w:fldChar w:fldCharType="end"/>
    </w:r>
  </w:p>
  <w:p w:rsidR="00C43013" w:rsidRDefault="00C43013" w:rsidP="002616F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13" w:rsidRPr="00745D36" w:rsidRDefault="003F1C7C">
    <w:pPr>
      <w:pStyle w:val="Footer"/>
      <w:jc w:val="center"/>
      <w:rPr>
        <w:sz w:val="22"/>
        <w:szCs w:val="22"/>
      </w:rPr>
    </w:pPr>
    <w:r w:rsidRPr="00745D36">
      <w:rPr>
        <w:sz w:val="22"/>
        <w:szCs w:val="22"/>
      </w:rPr>
      <w:fldChar w:fldCharType="begin"/>
    </w:r>
    <w:r w:rsidR="00C43013" w:rsidRPr="00745D36">
      <w:rPr>
        <w:sz w:val="22"/>
        <w:szCs w:val="22"/>
      </w:rPr>
      <w:instrText xml:space="preserve"> PAGE   \* MERGEFORMAT </w:instrText>
    </w:r>
    <w:r w:rsidRPr="00745D36">
      <w:rPr>
        <w:sz w:val="22"/>
        <w:szCs w:val="22"/>
      </w:rPr>
      <w:fldChar w:fldCharType="separate"/>
    </w:r>
    <w:r w:rsidR="0033117A">
      <w:rPr>
        <w:noProof/>
        <w:sz w:val="22"/>
        <w:szCs w:val="22"/>
      </w:rPr>
      <w:t>1</w:t>
    </w:r>
    <w:r w:rsidRPr="00745D36">
      <w:rPr>
        <w:sz w:val="22"/>
        <w:szCs w:val="22"/>
      </w:rPr>
      <w:fldChar w:fldCharType="end"/>
    </w:r>
  </w:p>
  <w:p w:rsidR="00C43013" w:rsidRDefault="00C43013" w:rsidP="002616F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6CCE" w:rsidRDefault="00956CCE">
      <w:r>
        <w:separator/>
      </w:r>
    </w:p>
  </w:footnote>
  <w:footnote w:type="continuationSeparator" w:id="0">
    <w:p w:rsidR="00956CCE" w:rsidRDefault="00956C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14757"/>
    <w:multiLevelType w:val="hybridMultilevel"/>
    <w:tmpl w:val="66A2DAE8"/>
    <w:lvl w:ilvl="0" w:tplc="DE8418B6">
      <w:start w:val="4"/>
      <w:numFmt w:val="bullet"/>
      <w:lvlText w:val="-"/>
      <w:lvlJc w:val="left"/>
      <w:pPr>
        <w:ind w:left="720" w:hanging="360"/>
      </w:pPr>
      <w:rPr>
        <w:rFonts w:ascii="Times New Roman" w:eastAsia="Batang"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387177F8"/>
    <w:multiLevelType w:val="hybridMultilevel"/>
    <w:tmpl w:val="5E1822E0"/>
    <w:lvl w:ilvl="0" w:tplc="06C03E16">
      <w:start w:val="1"/>
      <w:numFmt w:val="decimal"/>
      <w:lvlText w:val="%1"/>
      <w:lvlJc w:val="left"/>
      <w:pPr>
        <w:tabs>
          <w:tab w:val="num" w:pos="960"/>
        </w:tabs>
        <w:ind w:left="960" w:hanging="60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emp6">
    <w15:presenceInfo w15:providerId="AD" w15:userId="S-1-5-21-749637889-1648882574-1040265063-387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oNotTrackMoves/>
  <w:documentProtection w:edit="forms" w:formatting="1" w:enforcement="1" w:cryptProviderType="rsaFull" w:cryptAlgorithmClass="hash" w:cryptAlgorithmType="typeAny" w:cryptAlgorithmSid="4" w:cryptSpinCount="100000" w:hash="X1OXsAZ1RnxT04P5UnCbOlVMHw4=" w:salt="oAG5fJ7E7N4lB3JKpAVHGA=="/>
  <w:defaultTabStop w:val="720"/>
  <w:hyphenationZone w:val="425"/>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521D"/>
    <w:rsid w:val="0001587B"/>
    <w:rsid w:val="000206E2"/>
    <w:rsid w:val="00022DEA"/>
    <w:rsid w:val="00026AB2"/>
    <w:rsid w:val="00036A48"/>
    <w:rsid w:val="00040810"/>
    <w:rsid w:val="00042E88"/>
    <w:rsid w:val="000449FB"/>
    <w:rsid w:val="00060148"/>
    <w:rsid w:val="000606D0"/>
    <w:rsid w:val="0006140D"/>
    <w:rsid w:val="0006249B"/>
    <w:rsid w:val="00064C69"/>
    <w:rsid w:val="000804D4"/>
    <w:rsid w:val="00094083"/>
    <w:rsid w:val="000A2ADB"/>
    <w:rsid w:val="000C0832"/>
    <w:rsid w:val="000C3EA9"/>
    <w:rsid w:val="000D2D61"/>
    <w:rsid w:val="000D3A8F"/>
    <w:rsid w:val="000D62B8"/>
    <w:rsid w:val="000E0A0B"/>
    <w:rsid w:val="000E379E"/>
    <w:rsid w:val="000E4B99"/>
    <w:rsid w:val="000F6483"/>
    <w:rsid w:val="00103F00"/>
    <w:rsid w:val="00104C3C"/>
    <w:rsid w:val="00105812"/>
    <w:rsid w:val="00113480"/>
    <w:rsid w:val="00113CC3"/>
    <w:rsid w:val="001146FB"/>
    <w:rsid w:val="0012666C"/>
    <w:rsid w:val="00133510"/>
    <w:rsid w:val="001339C2"/>
    <w:rsid w:val="00147B13"/>
    <w:rsid w:val="0015100D"/>
    <w:rsid w:val="00157084"/>
    <w:rsid w:val="00160F7A"/>
    <w:rsid w:val="00161E68"/>
    <w:rsid w:val="00162D07"/>
    <w:rsid w:val="00185E63"/>
    <w:rsid w:val="00196536"/>
    <w:rsid w:val="001A2C53"/>
    <w:rsid w:val="001A4079"/>
    <w:rsid w:val="001A5069"/>
    <w:rsid w:val="001A6A2D"/>
    <w:rsid w:val="001B1DCC"/>
    <w:rsid w:val="001C5A2D"/>
    <w:rsid w:val="001E0A4A"/>
    <w:rsid w:val="001E4ECE"/>
    <w:rsid w:val="001E50B3"/>
    <w:rsid w:val="001E5C0A"/>
    <w:rsid w:val="001F3D20"/>
    <w:rsid w:val="001F3E3A"/>
    <w:rsid w:val="00207F97"/>
    <w:rsid w:val="00212EF3"/>
    <w:rsid w:val="0021692F"/>
    <w:rsid w:val="00217765"/>
    <w:rsid w:val="002221E8"/>
    <w:rsid w:val="0023426F"/>
    <w:rsid w:val="00254761"/>
    <w:rsid w:val="00260B3E"/>
    <w:rsid w:val="002616FA"/>
    <w:rsid w:val="00262275"/>
    <w:rsid w:val="00263768"/>
    <w:rsid w:val="002750B6"/>
    <w:rsid w:val="00276143"/>
    <w:rsid w:val="00280150"/>
    <w:rsid w:val="00283B96"/>
    <w:rsid w:val="002844CD"/>
    <w:rsid w:val="00284902"/>
    <w:rsid w:val="00291DA7"/>
    <w:rsid w:val="0029202E"/>
    <w:rsid w:val="002A2441"/>
    <w:rsid w:val="002A282A"/>
    <w:rsid w:val="002A4394"/>
    <w:rsid w:val="002A599B"/>
    <w:rsid w:val="002A5C0D"/>
    <w:rsid w:val="002C1637"/>
    <w:rsid w:val="002C2B65"/>
    <w:rsid w:val="002C601D"/>
    <w:rsid w:val="002D0388"/>
    <w:rsid w:val="002D4EF2"/>
    <w:rsid w:val="002E31C2"/>
    <w:rsid w:val="002E58F9"/>
    <w:rsid w:val="002F2114"/>
    <w:rsid w:val="002F484C"/>
    <w:rsid w:val="003015E8"/>
    <w:rsid w:val="00302D24"/>
    <w:rsid w:val="00304753"/>
    <w:rsid w:val="00315C36"/>
    <w:rsid w:val="003202D0"/>
    <w:rsid w:val="0033117A"/>
    <w:rsid w:val="00335D3D"/>
    <w:rsid w:val="003433FD"/>
    <w:rsid w:val="00353147"/>
    <w:rsid w:val="00353393"/>
    <w:rsid w:val="00362547"/>
    <w:rsid w:val="0036396D"/>
    <w:rsid w:val="0036762A"/>
    <w:rsid w:val="00372F42"/>
    <w:rsid w:val="00381B1E"/>
    <w:rsid w:val="0038327A"/>
    <w:rsid w:val="0039328E"/>
    <w:rsid w:val="00394EF1"/>
    <w:rsid w:val="003A17F0"/>
    <w:rsid w:val="003A1FA3"/>
    <w:rsid w:val="003A2B3E"/>
    <w:rsid w:val="003C707F"/>
    <w:rsid w:val="003D5486"/>
    <w:rsid w:val="003E2ED0"/>
    <w:rsid w:val="003E487B"/>
    <w:rsid w:val="003E5357"/>
    <w:rsid w:val="003F0B5A"/>
    <w:rsid w:val="003F16B4"/>
    <w:rsid w:val="003F1C7C"/>
    <w:rsid w:val="003F2203"/>
    <w:rsid w:val="003F42E9"/>
    <w:rsid w:val="003F67B0"/>
    <w:rsid w:val="00402B58"/>
    <w:rsid w:val="0041501F"/>
    <w:rsid w:val="0041618B"/>
    <w:rsid w:val="00417943"/>
    <w:rsid w:val="00420716"/>
    <w:rsid w:val="00424510"/>
    <w:rsid w:val="00425182"/>
    <w:rsid w:val="004373AD"/>
    <w:rsid w:val="00450339"/>
    <w:rsid w:val="004515D0"/>
    <w:rsid w:val="00461C54"/>
    <w:rsid w:val="004727A7"/>
    <w:rsid w:val="00473073"/>
    <w:rsid w:val="00486650"/>
    <w:rsid w:val="004905C3"/>
    <w:rsid w:val="004968B2"/>
    <w:rsid w:val="004A25BE"/>
    <w:rsid w:val="004A4114"/>
    <w:rsid w:val="004B30E0"/>
    <w:rsid w:val="004B4A1A"/>
    <w:rsid w:val="004B4D94"/>
    <w:rsid w:val="004B6ED0"/>
    <w:rsid w:val="004C2684"/>
    <w:rsid w:val="004D3472"/>
    <w:rsid w:val="004D4C20"/>
    <w:rsid w:val="004E6CBD"/>
    <w:rsid w:val="004F3632"/>
    <w:rsid w:val="004F4A6E"/>
    <w:rsid w:val="00503789"/>
    <w:rsid w:val="00503D0C"/>
    <w:rsid w:val="0050635D"/>
    <w:rsid w:val="00520914"/>
    <w:rsid w:val="00523FF3"/>
    <w:rsid w:val="00524760"/>
    <w:rsid w:val="00533BB9"/>
    <w:rsid w:val="00566362"/>
    <w:rsid w:val="00570B5E"/>
    <w:rsid w:val="00570F5E"/>
    <w:rsid w:val="00577AA4"/>
    <w:rsid w:val="0058208E"/>
    <w:rsid w:val="0058602C"/>
    <w:rsid w:val="00591D0A"/>
    <w:rsid w:val="00594E4D"/>
    <w:rsid w:val="0059556F"/>
    <w:rsid w:val="00596317"/>
    <w:rsid w:val="005964F0"/>
    <w:rsid w:val="005971B7"/>
    <w:rsid w:val="005A2A9F"/>
    <w:rsid w:val="005B2FBC"/>
    <w:rsid w:val="005C2374"/>
    <w:rsid w:val="005C4871"/>
    <w:rsid w:val="005E1E7E"/>
    <w:rsid w:val="005E5653"/>
    <w:rsid w:val="005F2761"/>
    <w:rsid w:val="005F7F2B"/>
    <w:rsid w:val="00605458"/>
    <w:rsid w:val="00622FC5"/>
    <w:rsid w:val="00636A7D"/>
    <w:rsid w:val="00640CB3"/>
    <w:rsid w:val="006418D3"/>
    <w:rsid w:val="006474F9"/>
    <w:rsid w:val="00653579"/>
    <w:rsid w:val="0067521D"/>
    <w:rsid w:val="0067795D"/>
    <w:rsid w:val="00683C65"/>
    <w:rsid w:val="00690B36"/>
    <w:rsid w:val="0069532A"/>
    <w:rsid w:val="006A6C74"/>
    <w:rsid w:val="006B7B02"/>
    <w:rsid w:val="006C22E8"/>
    <w:rsid w:val="006C3A51"/>
    <w:rsid w:val="006C5203"/>
    <w:rsid w:val="006D03F3"/>
    <w:rsid w:val="006E29DA"/>
    <w:rsid w:val="00703BB0"/>
    <w:rsid w:val="007061DE"/>
    <w:rsid w:val="007125CC"/>
    <w:rsid w:val="007140BE"/>
    <w:rsid w:val="0071565A"/>
    <w:rsid w:val="00715B6E"/>
    <w:rsid w:val="00725F67"/>
    <w:rsid w:val="00730CC6"/>
    <w:rsid w:val="00730FB4"/>
    <w:rsid w:val="00732A4E"/>
    <w:rsid w:val="0073677B"/>
    <w:rsid w:val="00743D8B"/>
    <w:rsid w:val="00745D36"/>
    <w:rsid w:val="00765A3B"/>
    <w:rsid w:val="00766FDA"/>
    <w:rsid w:val="007732EF"/>
    <w:rsid w:val="0078631D"/>
    <w:rsid w:val="0078759C"/>
    <w:rsid w:val="007B653A"/>
    <w:rsid w:val="007C06F6"/>
    <w:rsid w:val="007C2825"/>
    <w:rsid w:val="007C7C69"/>
    <w:rsid w:val="007D6BF8"/>
    <w:rsid w:val="007E1E06"/>
    <w:rsid w:val="007E39D3"/>
    <w:rsid w:val="007E3FFF"/>
    <w:rsid w:val="007F7306"/>
    <w:rsid w:val="00801CAC"/>
    <w:rsid w:val="00804B8C"/>
    <w:rsid w:val="00815ED0"/>
    <w:rsid w:val="00817C2C"/>
    <w:rsid w:val="00826D86"/>
    <w:rsid w:val="00827872"/>
    <w:rsid w:val="00827F6F"/>
    <w:rsid w:val="008420BA"/>
    <w:rsid w:val="008441A8"/>
    <w:rsid w:val="00854F87"/>
    <w:rsid w:val="0087457D"/>
    <w:rsid w:val="0088278E"/>
    <w:rsid w:val="008A7686"/>
    <w:rsid w:val="008B48CC"/>
    <w:rsid w:val="008B69B9"/>
    <w:rsid w:val="008C2943"/>
    <w:rsid w:val="008D5913"/>
    <w:rsid w:val="008E59A9"/>
    <w:rsid w:val="008F650F"/>
    <w:rsid w:val="008F6D12"/>
    <w:rsid w:val="00911F9C"/>
    <w:rsid w:val="009147E2"/>
    <w:rsid w:val="00916A48"/>
    <w:rsid w:val="00922C91"/>
    <w:rsid w:val="00933EF4"/>
    <w:rsid w:val="009476A8"/>
    <w:rsid w:val="00953126"/>
    <w:rsid w:val="0095685E"/>
    <w:rsid w:val="00956CCE"/>
    <w:rsid w:val="0096074E"/>
    <w:rsid w:val="00960827"/>
    <w:rsid w:val="0096280F"/>
    <w:rsid w:val="00964F1E"/>
    <w:rsid w:val="00977849"/>
    <w:rsid w:val="00982E21"/>
    <w:rsid w:val="00992273"/>
    <w:rsid w:val="0099429F"/>
    <w:rsid w:val="009A13D7"/>
    <w:rsid w:val="009A2689"/>
    <w:rsid w:val="009A3904"/>
    <w:rsid w:val="009A422E"/>
    <w:rsid w:val="009A5EEC"/>
    <w:rsid w:val="009A67A2"/>
    <w:rsid w:val="009C0ABA"/>
    <w:rsid w:val="009C2A73"/>
    <w:rsid w:val="009C5800"/>
    <w:rsid w:val="009C5EB0"/>
    <w:rsid w:val="009C6889"/>
    <w:rsid w:val="009D4DCB"/>
    <w:rsid w:val="009D697A"/>
    <w:rsid w:val="009E4FB0"/>
    <w:rsid w:val="009E752F"/>
    <w:rsid w:val="009F2B91"/>
    <w:rsid w:val="009F2D2D"/>
    <w:rsid w:val="009F4183"/>
    <w:rsid w:val="00A01D29"/>
    <w:rsid w:val="00A104D2"/>
    <w:rsid w:val="00A168FD"/>
    <w:rsid w:val="00A219A2"/>
    <w:rsid w:val="00A2238E"/>
    <w:rsid w:val="00A2530C"/>
    <w:rsid w:val="00A25947"/>
    <w:rsid w:val="00A30583"/>
    <w:rsid w:val="00A31DA2"/>
    <w:rsid w:val="00A37276"/>
    <w:rsid w:val="00A461AD"/>
    <w:rsid w:val="00A473FF"/>
    <w:rsid w:val="00A72E1F"/>
    <w:rsid w:val="00A751F9"/>
    <w:rsid w:val="00A7736B"/>
    <w:rsid w:val="00A80FD0"/>
    <w:rsid w:val="00A823CA"/>
    <w:rsid w:val="00A85878"/>
    <w:rsid w:val="00AA2341"/>
    <w:rsid w:val="00AA6B4E"/>
    <w:rsid w:val="00AB6FB0"/>
    <w:rsid w:val="00AC7932"/>
    <w:rsid w:val="00AD518F"/>
    <w:rsid w:val="00AE61B2"/>
    <w:rsid w:val="00AF0759"/>
    <w:rsid w:val="00B01EB9"/>
    <w:rsid w:val="00B054E5"/>
    <w:rsid w:val="00B06BBD"/>
    <w:rsid w:val="00B14977"/>
    <w:rsid w:val="00B160DF"/>
    <w:rsid w:val="00B21C4E"/>
    <w:rsid w:val="00B2372E"/>
    <w:rsid w:val="00B27CCA"/>
    <w:rsid w:val="00B34663"/>
    <w:rsid w:val="00B36008"/>
    <w:rsid w:val="00B47590"/>
    <w:rsid w:val="00B51444"/>
    <w:rsid w:val="00B56627"/>
    <w:rsid w:val="00B57584"/>
    <w:rsid w:val="00B62666"/>
    <w:rsid w:val="00B64C4B"/>
    <w:rsid w:val="00B8689C"/>
    <w:rsid w:val="00BA1238"/>
    <w:rsid w:val="00BA1E05"/>
    <w:rsid w:val="00BA4D70"/>
    <w:rsid w:val="00BB320C"/>
    <w:rsid w:val="00BB5BD0"/>
    <w:rsid w:val="00BB702F"/>
    <w:rsid w:val="00BC3E0E"/>
    <w:rsid w:val="00BD663C"/>
    <w:rsid w:val="00BF3A52"/>
    <w:rsid w:val="00BF654B"/>
    <w:rsid w:val="00C0264E"/>
    <w:rsid w:val="00C0463C"/>
    <w:rsid w:val="00C07118"/>
    <w:rsid w:val="00C10238"/>
    <w:rsid w:val="00C160F9"/>
    <w:rsid w:val="00C164DD"/>
    <w:rsid w:val="00C31DC2"/>
    <w:rsid w:val="00C34431"/>
    <w:rsid w:val="00C37407"/>
    <w:rsid w:val="00C43013"/>
    <w:rsid w:val="00C51820"/>
    <w:rsid w:val="00C54298"/>
    <w:rsid w:val="00C64AEC"/>
    <w:rsid w:val="00C64DC4"/>
    <w:rsid w:val="00C65381"/>
    <w:rsid w:val="00C67157"/>
    <w:rsid w:val="00C8450D"/>
    <w:rsid w:val="00C93CBC"/>
    <w:rsid w:val="00C969AE"/>
    <w:rsid w:val="00CA1A3A"/>
    <w:rsid w:val="00CA2E0F"/>
    <w:rsid w:val="00CA5200"/>
    <w:rsid w:val="00CB0A3A"/>
    <w:rsid w:val="00CB0CAA"/>
    <w:rsid w:val="00CB79E0"/>
    <w:rsid w:val="00CC0D0F"/>
    <w:rsid w:val="00CC14C1"/>
    <w:rsid w:val="00CC6954"/>
    <w:rsid w:val="00CD46F0"/>
    <w:rsid w:val="00CE0DEA"/>
    <w:rsid w:val="00CE2BA1"/>
    <w:rsid w:val="00CE455B"/>
    <w:rsid w:val="00CF0A92"/>
    <w:rsid w:val="00CF4F6B"/>
    <w:rsid w:val="00CF5B8B"/>
    <w:rsid w:val="00CF68EC"/>
    <w:rsid w:val="00D1276D"/>
    <w:rsid w:val="00D13993"/>
    <w:rsid w:val="00D22397"/>
    <w:rsid w:val="00D33CED"/>
    <w:rsid w:val="00D37688"/>
    <w:rsid w:val="00D41003"/>
    <w:rsid w:val="00D44AA1"/>
    <w:rsid w:val="00D45DD6"/>
    <w:rsid w:val="00D46E68"/>
    <w:rsid w:val="00D575DD"/>
    <w:rsid w:val="00D71CB1"/>
    <w:rsid w:val="00D91CE8"/>
    <w:rsid w:val="00D97CF1"/>
    <w:rsid w:val="00DA055D"/>
    <w:rsid w:val="00DA3245"/>
    <w:rsid w:val="00DA5DA5"/>
    <w:rsid w:val="00DC1B33"/>
    <w:rsid w:val="00DC2A65"/>
    <w:rsid w:val="00DD056C"/>
    <w:rsid w:val="00DD1FA4"/>
    <w:rsid w:val="00DD2420"/>
    <w:rsid w:val="00DD2EEF"/>
    <w:rsid w:val="00DE0EE9"/>
    <w:rsid w:val="00DE4401"/>
    <w:rsid w:val="00DE5268"/>
    <w:rsid w:val="00DE6B0A"/>
    <w:rsid w:val="00DF7A60"/>
    <w:rsid w:val="00E049F5"/>
    <w:rsid w:val="00E06135"/>
    <w:rsid w:val="00E20E3A"/>
    <w:rsid w:val="00E24B0A"/>
    <w:rsid w:val="00E31872"/>
    <w:rsid w:val="00E372D5"/>
    <w:rsid w:val="00E420E7"/>
    <w:rsid w:val="00E46C94"/>
    <w:rsid w:val="00E47761"/>
    <w:rsid w:val="00E504C4"/>
    <w:rsid w:val="00E509E1"/>
    <w:rsid w:val="00E513AA"/>
    <w:rsid w:val="00E5284B"/>
    <w:rsid w:val="00E8542E"/>
    <w:rsid w:val="00E9049D"/>
    <w:rsid w:val="00E92995"/>
    <w:rsid w:val="00E94E62"/>
    <w:rsid w:val="00E94FB7"/>
    <w:rsid w:val="00E97EA3"/>
    <w:rsid w:val="00ED388A"/>
    <w:rsid w:val="00EE08DC"/>
    <w:rsid w:val="00EE1877"/>
    <w:rsid w:val="00EE4B0A"/>
    <w:rsid w:val="00EE5A7F"/>
    <w:rsid w:val="00EF059E"/>
    <w:rsid w:val="00EF3A08"/>
    <w:rsid w:val="00F03D7C"/>
    <w:rsid w:val="00F04EC1"/>
    <w:rsid w:val="00F06DB2"/>
    <w:rsid w:val="00F17416"/>
    <w:rsid w:val="00F22476"/>
    <w:rsid w:val="00F26D68"/>
    <w:rsid w:val="00F46420"/>
    <w:rsid w:val="00F52732"/>
    <w:rsid w:val="00F537D1"/>
    <w:rsid w:val="00F55233"/>
    <w:rsid w:val="00F563A4"/>
    <w:rsid w:val="00F603BC"/>
    <w:rsid w:val="00F60E6A"/>
    <w:rsid w:val="00F626D5"/>
    <w:rsid w:val="00F712D1"/>
    <w:rsid w:val="00F759EF"/>
    <w:rsid w:val="00F93791"/>
    <w:rsid w:val="00FB46CB"/>
    <w:rsid w:val="00FC0AE5"/>
    <w:rsid w:val="00FC37CC"/>
    <w:rsid w:val="00FC5C71"/>
    <w:rsid w:val="00FC7DD0"/>
    <w:rsid w:val="00FD082B"/>
    <w:rsid w:val="00FE3F81"/>
    <w:rsid w:val="00FE7B6F"/>
    <w:rsid w:val="00FE7ED3"/>
    <w:rsid w:val="00FF2846"/>
    <w:rsid w:val="00FF49CB"/>
    <w:rsid w:val="00FF6C35"/>
    <w:rsid w:val="00FF7236"/>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Batang"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8F9"/>
    <w:rPr>
      <w:snapToGrid w:val="0"/>
      <w:sz w:val="24"/>
      <w:szCs w:val="24"/>
      <w:lang w:val="en-GB" w:eastAsia="ko-KR"/>
    </w:rPr>
  </w:style>
  <w:style w:type="paragraph" w:styleId="Heading1">
    <w:name w:val="heading 1"/>
    <w:aliases w:val="D70AR,Info rubrik 1,titel 1"/>
    <w:basedOn w:val="Normal"/>
    <w:next w:val="Normal"/>
    <w:qFormat/>
    <w:rsid w:val="009476A8"/>
    <w:pPr>
      <w:keepNext/>
      <w:jc w:val="both"/>
      <w:outlineLvl w:val="0"/>
    </w:pPr>
    <w:rPr>
      <w:rFonts w:ascii="Arial" w:hAnsi="Arial" w:cs="Arial"/>
      <w:sz w:val="20"/>
      <w:szCs w:val="20"/>
      <w:u w:val="single"/>
      <w:lang w:val="pt-PT"/>
    </w:rPr>
  </w:style>
  <w:style w:type="paragraph" w:styleId="Heading2">
    <w:name w:val="heading 2"/>
    <w:aliases w:val="D70AR2"/>
    <w:basedOn w:val="Normal"/>
    <w:next w:val="Normal"/>
    <w:qFormat/>
    <w:rsid w:val="009476A8"/>
    <w:pPr>
      <w:keepNext/>
      <w:jc w:val="both"/>
      <w:outlineLvl w:val="1"/>
    </w:pPr>
    <w:rPr>
      <w:rFonts w:ascii="Arial" w:hAnsi="Arial" w:cs="Arial"/>
      <w:b/>
      <w:bCs/>
      <w:sz w:val="20"/>
      <w:szCs w:val="20"/>
      <w:lang w:val="pt-PT"/>
    </w:rPr>
  </w:style>
  <w:style w:type="paragraph" w:styleId="Heading3">
    <w:name w:val="heading 3"/>
    <w:aliases w:val="D70AR3,titel 3,OLD Heading 3"/>
    <w:basedOn w:val="Normal"/>
    <w:next w:val="Normal"/>
    <w:qFormat/>
    <w:rsid w:val="009476A8"/>
    <w:pPr>
      <w:keepNext/>
      <w:jc w:val="center"/>
      <w:outlineLvl w:val="2"/>
    </w:pPr>
    <w:rPr>
      <w:rFonts w:ascii="Arial" w:hAnsi="Arial" w:cs="Arial"/>
      <w:b/>
      <w:bCs/>
      <w:sz w:val="20"/>
      <w:szCs w:val="20"/>
      <w:lang w:val="pt-PT"/>
    </w:rPr>
  </w:style>
  <w:style w:type="paragraph" w:styleId="Heading4">
    <w:name w:val="heading 4"/>
    <w:aliases w:val="D70AR4,titel 4"/>
    <w:basedOn w:val="Normal"/>
    <w:next w:val="Normal"/>
    <w:qFormat/>
    <w:rsid w:val="009476A8"/>
    <w:pPr>
      <w:keepNext/>
      <w:outlineLvl w:val="3"/>
    </w:pPr>
    <w:rPr>
      <w:b/>
      <w:bCs/>
    </w:rPr>
  </w:style>
  <w:style w:type="paragraph" w:styleId="Heading5">
    <w:name w:val="heading 5"/>
    <w:aliases w:val="D70AR5,titel 5"/>
    <w:basedOn w:val="Normal"/>
    <w:next w:val="Normal"/>
    <w:qFormat/>
    <w:rsid w:val="009476A8"/>
    <w:pPr>
      <w:keepNext/>
      <w:outlineLvl w:val="4"/>
    </w:pPr>
    <w:rPr>
      <w:b/>
      <w:sz w:val="22"/>
    </w:rPr>
  </w:style>
  <w:style w:type="paragraph" w:styleId="Heading8">
    <w:name w:val="heading 8"/>
    <w:basedOn w:val="Normal"/>
    <w:next w:val="Normal"/>
    <w:qFormat/>
    <w:rsid w:val="009476A8"/>
    <w:pPr>
      <w:keepNext/>
      <w:outlineLvl w:val="7"/>
    </w:pPr>
    <w:rPr>
      <w:sz w:val="22"/>
      <w:u w:val="single"/>
    </w:rPr>
  </w:style>
  <w:style w:type="paragraph" w:styleId="Heading9">
    <w:name w:val="heading 9"/>
    <w:basedOn w:val="Normal"/>
    <w:next w:val="Normal"/>
    <w:qFormat/>
    <w:rsid w:val="009476A8"/>
    <w:pPr>
      <w:keepNext/>
      <w:outlineLvl w:val="8"/>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9476A8"/>
    <w:rPr>
      <w:rFonts w:ascii="Arial" w:hAnsi="Arial" w:cs="Arial"/>
      <w:sz w:val="20"/>
      <w:szCs w:val="20"/>
      <w:lang w:val="pt-PT"/>
    </w:rPr>
  </w:style>
  <w:style w:type="paragraph" w:styleId="BodyTextIndent">
    <w:name w:val="Body Text Indent"/>
    <w:basedOn w:val="Normal"/>
    <w:semiHidden/>
    <w:rsid w:val="009476A8"/>
    <w:pPr>
      <w:jc w:val="both"/>
    </w:pPr>
    <w:rPr>
      <w:rFonts w:ascii="Arial" w:hAnsi="Arial" w:cs="Arial"/>
      <w:sz w:val="20"/>
      <w:szCs w:val="20"/>
      <w:lang w:val="pt-PT"/>
    </w:rPr>
  </w:style>
  <w:style w:type="paragraph" w:styleId="BodyText3">
    <w:name w:val="Body Text 3"/>
    <w:basedOn w:val="Normal"/>
    <w:semiHidden/>
    <w:rsid w:val="009476A8"/>
    <w:pPr>
      <w:jc w:val="both"/>
    </w:pPr>
    <w:rPr>
      <w:rFonts w:ascii="Arial" w:hAnsi="Arial" w:cs="Arial"/>
      <w:b/>
      <w:bCs/>
      <w:sz w:val="20"/>
      <w:szCs w:val="20"/>
      <w:lang w:val="pt-PT"/>
    </w:rPr>
  </w:style>
  <w:style w:type="paragraph" w:customStyle="1" w:styleId="To">
    <w:name w:val="To"/>
    <w:basedOn w:val="Normal"/>
    <w:rsid w:val="009476A8"/>
    <w:pPr>
      <w:overflowPunct w:val="0"/>
      <w:autoSpaceDE w:val="0"/>
      <w:autoSpaceDN w:val="0"/>
      <w:adjustRightInd w:val="0"/>
      <w:jc w:val="both"/>
      <w:textAlignment w:val="baseline"/>
    </w:pPr>
    <w:rPr>
      <w:lang w:val="en-US"/>
    </w:rPr>
  </w:style>
  <w:style w:type="paragraph" w:styleId="BodyTextIndent2">
    <w:name w:val="Body Text Indent 2"/>
    <w:basedOn w:val="Normal"/>
    <w:semiHidden/>
    <w:rsid w:val="009476A8"/>
    <w:pPr>
      <w:widowControl w:val="0"/>
      <w:overflowPunct w:val="0"/>
      <w:autoSpaceDE w:val="0"/>
      <w:autoSpaceDN w:val="0"/>
      <w:adjustRightInd w:val="0"/>
      <w:ind w:left="567" w:hanging="567"/>
      <w:jc w:val="both"/>
      <w:textAlignment w:val="baseline"/>
    </w:pPr>
    <w:rPr>
      <w:sz w:val="22"/>
      <w:szCs w:val="22"/>
      <w:lang w:val="en-US"/>
    </w:rPr>
  </w:style>
  <w:style w:type="character" w:customStyle="1" w:styleId="tw4winMark">
    <w:name w:val="tw4winMark"/>
    <w:rsid w:val="009476A8"/>
    <w:rPr>
      <w:rFonts w:ascii="Courier New" w:hAnsi="Courier New" w:cs="Courier New"/>
      <w:vanish/>
      <w:color w:val="800080"/>
      <w:sz w:val="24"/>
      <w:szCs w:val="24"/>
      <w:vertAlign w:val="subscript"/>
    </w:rPr>
  </w:style>
  <w:style w:type="character" w:customStyle="1" w:styleId="tw4winError">
    <w:name w:val="tw4winError"/>
    <w:rsid w:val="009476A8"/>
    <w:rPr>
      <w:rFonts w:ascii="Courier New" w:hAnsi="Courier New" w:cs="Courier New"/>
      <w:color w:val="00FF00"/>
      <w:sz w:val="40"/>
      <w:szCs w:val="40"/>
    </w:rPr>
  </w:style>
  <w:style w:type="character" w:customStyle="1" w:styleId="tw4winTerm">
    <w:name w:val="tw4winTerm"/>
    <w:rsid w:val="009476A8"/>
    <w:rPr>
      <w:color w:val="0000FF"/>
    </w:rPr>
  </w:style>
  <w:style w:type="character" w:customStyle="1" w:styleId="tw4winPopup">
    <w:name w:val="tw4winPopup"/>
    <w:rsid w:val="009476A8"/>
    <w:rPr>
      <w:rFonts w:ascii="Courier New" w:hAnsi="Courier New" w:cs="Courier New"/>
      <w:noProof/>
      <w:color w:val="008000"/>
    </w:rPr>
  </w:style>
  <w:style w:type="character" w:customStyle="1" w:styleId="tw4winJump">
    <w:name w:val="tw4winJump"/>
    <w:rsid w:val="009476A8"/>
    <w:rPr>
      <w:rFonts w:ascii="Courier New" w:hAnsi="Courier New" w:cs="Courier New"/>
      <w:noProof/>
      <w:color w:val="008080"/>
    </w:rPr>
  </w:style>
  <w:style w:type="character" w:customStyle="1" w:styleId="tw4winExternal">
    <w:name w:val="tw4winExternal"/>
    <w:rsid w:val="009476A8"/>
    <w:rPr>
      <w:rFonts w:ascii="Courier New" w:hAnsi="Courier New" w:cs="Courier New"/>
      <w:noProof/>
      <w:color w:val="808080"/>
    </w:rPr>
  </w:style>
  <w:style w:type="character" w:customStyle="1" w:styleId="tw4winInternal">
    <w:name w:val="tw4winInternal"/>
    <w:rsid w:val="009476A8"/>
    <w:rPr>
      <w:rFonts w:ascii="Courier New" w:hAnsi="Courier New" w:cs="Courier New"/>
      <w:noProof/>
      <w:color w:val="FF0000"/>
    </w:rPr>
  </w:style>
  <w:style w:type="character" w:customStyle="1" w:styleId="DONOTTRANSLATE">
    <w:name w:val="DO_NOT_TRANSLATE"/>
    <w:rsid w:val="009476A8"/>
    <w:rPr>
      <w:rFonts w:ascii="Courier New" w:hAnsi="Courier New" w:cs="Courier New"/>
      <w:noProof/>
      <w:color w:val="800000"/>
    </w:rPr>
  </w:style>
  <w:style w:type="paragraph" w:styleId="BodyText2">
    <w:name w:val="Body Text 2"/>
    <w:basedOn w:val="Normal"/>
    <w:semiHidden/>
    <w:rsid w:val="009476A8"/>
    <w:pPr>
      <w:jc w:val="both"/>
    </w:pPr>
    <w:rPr>
      <w:sz w:val="22"/>
      <w:szCs w:val="20"/>
    </w:rPr>
  </w:style>
  <w:style w:type="paragraph" w:customStyle="1" w:styleId="Text">
    <w:name w:val="Text"/>
    <w:basedOn w:val="Normal"/>
    <w:rsid w:val="009476A8"/>
    <w:pPr>
      <w:spacing w:before="120"/>
      <w:jc w:val="both"/>
    </w:pPr>
    <w:rPr>
      <w:rFonts w:eastAsia="Times New Roman"/>
      <w:snapToGrid/>
      <w:szCs w:val="20"/>
      <w:lang w:val="en-US" w:eastAsia="en-US"/>
    </w:rPr>
  </w:style>
  <w:style w:type="paragraph" w:customStyle="1" w:styleId="TextCharChar">
    <w:name w:val="Text Char Char"/>
    <w:basedOn w:val="Normal"/>
    <w:rsid w:val="009476A8"/>
    <w:pPr>
      <w:spacing w:before="120"/>
      <w:jc w:val="both"/>
    </w:pPr>
    <w:rPr>
      <w:rFonts w:eastAsia="Times New Roman"/>
      <w:snapToGrid/>
      <w:szCs w:val="20"/>
      <w:lang w:val="en-US" w:eastAsia="en-US"/>
    </w:rPr>
  </w:style>
  <w:style w:type="paragraph" w:customStyle="1" w:styleId="Table">
    <w:name w:val="Table"/>
    <w:basedOn w:val="Normal"/>
    <w:rsid w:val="009476A8"/>
    <w:pPr>
      <w:keepLines/>
      <w:tabs>
        <w:tab w:val="left" w:pos="284"/>
      </w:tabs>
      <w:spacing w:before="40" w:after="20"/>
    </w:pPr>
    <w:rPr>
      <w:rFonts w:ascii="Arial" w:eastAsia="Times New Roman" w:hAnsi="Arial"/>
      <w:snapToGrid/>
      <w:sz w:val="20"/>
      <w:szCs w:val="20"/>
      <w:lang w:val="en-US" w:eastAsia="en-US"/>
    </w:rPr>
  </w:style>
  <w:style w:type="paragraph" w:styleId="Footer">
    <w:name w:val="footer"/>
    <w:basedOn w:val="Normal"/>
    <w:link w:val="FooterChar"/>
    <w:uiPriority w:val="99"/>
    <w:rsid w:val="002616FA"/>
    <w:pPr>
      <w:tabs>
        <w:tab w:val="center" w:pos="4536"/>
        <w:tab w:val="right" w:pos="9072"/>
      </w:tabs>
    </w:pPr>
  </w:style>
  <w:style w:type="character" w:styleId="PageNumber">
    <w:name w:val="page number"/>
    <w:basedOn w:val="DefaultParagraphFont"/>
    <w:rsid w:val="002616FA"/>
  </w:style>
  <w:style w:type="paragraph" w:styleId="BalloonText">
    <w:name w:val="Balloon Text"/>
    <w:basedOn w:val="Normal"/>
    <w:semiHidden/>
    <w:rsid w:val="009C6889"/>
    <w:rPr>
      <w:rFonts w:ascii="Tahoma" w:hAnsi="Tahoma" w:cs="Tahoma"/>
      <w:sz w:val="16"/>
      <w:szCs w:val="16"/>
    </w:rPr>
  </w:style>
  <w:style w:type="paragraph" w:styleId="DocumentMap">
    <w:name w:val="Document Map"/>
    <w:basedOn w:val="Normal"/>
    <w:semiHidden/>
    <w:rsid w:val="0069532A"/>
    <w:pPr>
      <w:shd w:val="clear" w:color="auto" w:fill="000080"/>
    </w:pPr>
    <w:rPr>
      <w:rFonts w:ascii="Tahoma" w:hAnsi="Tahoma" w:cs="Tahoma"/>
      <w:sz w:val="20"/>
      <w:szCs w:val="20"/>
    </w:rPr>
  </w:style>
  <w:style w:type="table" w:styleId="TableGrid">
    <w:name w:val="Table Grid"/>
    <w:basedOn w:val="TableNormal"/>
    <w:rsid w:val="00FC5C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C5C71"/>
    <w:pPr>
      <w:autoSpaceDE w:val="0"/>
      <w:autoSpaceDN w:val="0"/>
      <w:adjustRightInd w:val="0"/>
    </w:pPr>
    <w:rPr>
      <w:rFonts w:eastAsia="Times New Roman"/>
      <w:color w:val="000000"/>
      <w:sz w:val="24"/>
      <w:szCs w:val="24"/>
    </w:rPr>
  </w:style>
  <w:style w:type="paragraph" w:styleId="Header">
    <w:name w:val="header"/>
    <w:basedOn w:val="Normal"/>
    <w:link w:val="HeaderChar"/>
    <w:rsid w:val="002A5C0D"/>
    <w:pPr>
      <w:tabs>
        <w:tab w:val="center" w:pos="4536"/>
        <w:tab w:val="right" w:pos="9072"/>
      </w:tabs>
    </w:pPr>
  </w:style>
  <w:style w:type="character" w:customStyle="1" w:styleId="HeaderChar">
    <w:name w:val="Header Char"/>
    <w:link w:val="Header"/>
    <w:rsid w:val="002A5C0D"/>
    <w:rPr>
      <w:snapToGrid w:val="0"/>
      <w:sz w:val="24"/>
      <w:szCs w:val="24"/>
      <w:lang w:val="en-GB" w:eastAsia="ko-KR"/>
    </w:rPr>
  </w:style>
  <w:style w:type="character" w:customStyle="1" w:styleId="Bodytext20">
    <w:name w:val="Body text (2)_"/>
    <w:link w:val="Bodytext21"/>
    <w:rsid w:val="0067795D"/>
    <w:rPr>
      <w:rFonts w:eastAsia="Times New Roman"/>
      <w:sz w:val="22"/>
      <w:szCs w:val="22"/>
      <w:shd w:val="clear" w:color="auto" w:fill="FFFFFF"/>
    </w:rPr>
  </w:style>
  <w:style w:type="paragraph" w:customStyle="1" w:styleId="Bodytext21">
    <w:name w:val="Body text (2)"/>
    <w:basedOn w:val="Normal"/>
    <w:link w:val="Bodytext20"/>
    <w:rsid w:val="0067795D"/>
    <w:pPr>
      <w:widowControl w:val="0"/>
      <w:shd w:val="clear" w:color="auto" w:fill="FFFFFF"/>
      <w:spacing w:line="252" w:lineRule="exact"/>
    </w:pPr>
    <w:rPr>
      <w:rFonts w:eastAsia="Times New Roman"/>
      <w:snapToGrid/>
      <w:sz w:val="22"/>
      <w:szCs w:val="22"/>
      <w:lang/>
    </w:rPr>
  </w:style>
  <w:style w:type="character" w:customStyle="1" w:styleId="FooterChar">
    <w:name w:val="Footer Char"/>
    <w:link w:val="Footer"/>
    <w:uiPriority w:val="99"/>
    <w:rsid w:val="00745D36"/>
    <w:rPr>
      <w:snapToGrid w:val="0"/>
      <w:sz w:val="24"/>
      <w:szCs w:val="24"/>
      <w:lang w:val="en-GB" w:eastAsia="ko-KR"/>
    </w:rPr>
  </w:style>
</w:styles>
</file>

<file path=word/webSettings.xml><?xml version="1.0" encoding="utf-8"?>
<w:webSettings xmlns:r="http://schemas.openxmlformats.org/officeDocument/2006/relationships" xmlns:w="http://schemas.openxmlformats.org/wordprocessingml/2006/main">
  <w:divs>
    <w:div w:id="31613431">
      <w:bodyDiv w:val="1"/>
      <w:marLeft w:val="0"/>
      <w:marRight w:val="0"/>
      <w:marTop w:val="0"/>
      <w:marBottom w:val="0"/>
      <w:divBdr>
        <w:top w:val="none" w:sz="0" w:space="0" w:color="auto"/>
        <w:left w:val="none" w:sz="0" w:space="0" w:color="auto"/>
        <w:bottom w:val="none" w:sz="0" w:space="0" w:color="auto"/>
        <w:right w:val="none" w:sz="0" w:space="0" w:color="auto"/>
      </w:divBdr>
      <w:divsChild>
        <w:div w:id="63988693">
          <w:marLeft w:val="0"/>
          <w:marRight w:val="0"/>
          <w:marTop w:val="0"/>
          <w:marBottom w:val="0"/>
          <w:divBdr>
            <w:top w:val="none" w:sz="0" w:space="0" w:color="auto"/>
            <w:left w:val="none" w:sz="0" w:space="0" w:color="auto"/>
            <w:bottom w:val="none" w:sz="0" w:space="0" w:color="auto"/>
            <w:right w:val="none" w:sz="0" w:space="0" w:color="auto"/>
          </w:divBdr>
        </w:div>
        <w:div w:id="159154033">
          <w:marLeft w:val="0"/>
          <w:marRight w:val="0"/>
          <w:marTop w:val="0"/>
          <w:marBottom w:val="0"/>
          <w:divBdr>
            <w:top w:val="none" w:sz="0" w:space="0" w:color="auto"/>
            <w:left w:val="none" w:sz="0" w:space="0" w:color="auto"/>
            <w:bottom w:val="none" w:sz="0" w:space="0" w:color="auto"/>
            <w:right w:val="none" w:sz="0" w:space="0" w:color="auto"/>
          </w:divBdr>
        </w:div>
        <w:div w:id="310600887">
          <w:marLeft w:val="0"/>
          <w:marRight w:val="0"/>
          <w:marTop w:val="0"/>
          <w:marBottom w:val="0"/>
          <w:divBdr>
            <w:top w:val="none" w:sz="0" w:space="0" w:color="auto"/>
            <w:left w:val="none" w:sz="0" w:space="0" w:color="auto"/>
            <w:bottom w:val="none" w:sz="0" w:space="0" w:color="auto"/>
            <w:right w:val="none" w:sz="0" w:space="0" w:color="auto"/>
          </w:divBdr>
        </w:div>
        <w:div w:id="332152791">
          <w:marLeft w:val="0"/>
          <w:marRight w:val="0"/>
          <w:marTop w:val="0"/>
          <w:marBottom w:val="0"/>
          <w:divBdr>
            <w:top w:val="none" w:sz="0" w:space="0" w:color="auto"/>
            <w:left w:val="none" w:sz="0" w:space="0" w:color="auto"/>
            <w:bottom w:val="none" w:sz="0" w:space="0" w:color="auto"/>
            <w:right w:val="none" w:sz="0" w:space="0" w:color="auto"/>
          </w:divBdr>
        </w:div>
        <w:div w:id="511649069">
          <w:marLeft w:val="0"/>
          <w:marRight w:val="0"/>
          <w:marTop w:val="0"/>
          <w:marBottom w:val="0"/>
          <w:divBdr>
            <w:top w:val="none" w:sz="0" w:space="0" w:color="auto"/>
            <w:left w:val="none" w:sz="0" w:space="0" w:color="auto"/>
            <w:bottom w:val="none" w:sz="0" w:space="0" w:color="auto"/>
            <w:right w:val="none" w:sz="0" w:space="0" w:color="auto"/>
          </w:divBdr>
        </w:div>
        <w:div w:id="727806333">
          <w:marLeft w:val="0"/>
          <w:marRight w:val="0"/>
          <w:marTop w:val="0"/>
          <w:marBottom w:val="0"/>
          <w:divBdr>
            <w:top w:val="none" w:sz="0" w:space="0" w:color="auto"/>
            <w:left w:val="none" w:sz="0" w:space="0" w:color="auto"/>
            <w:bottom w:val="none" w:sz="0" w:space="0" w:color="auto"/>
            <w:right w:val="none" w:sz="0" w:space="0" w:color="auto"/>
          </w:divBdr>
        </w:div>
        <w:div w:id="832599516">
          <w:marLeft w:val="0"/>
          <w:marRight w:val="0"/>
          <w:marTop w:val="0"/>
          <w:marBottom w:val="0"/>
          <w:divBdr>
            <w:top w:val="none" w:sz="0" w:space="0" w:color="auto"/>
            <w:left w:val="none" w:sz="0" w:space="0" w:color="auto"/>
            <w:bottom w:val="none" w:sz="0" w:space="0" w:color="auto"/>
            <w:right w:val="none" w:sz="0" w:space="0" w:color="auto"/>
          </w:divBdr>
        </w:div>
        <w:div w:id="845829555">
          <w:marLeft w:val="0"/>
          <w:marRight w:val="0"/>
          <w:marTop w:val="0"/>
          <w:marBottom w:val="0"/>
          <w:divBdr>
            <w:top w:val="none" w:sz="0" w:space="0" w:color="auto"/>
            <w:left w:val="none" w:sz="0" w:space="0" w:color="auto"/>
            <w:bottom w:val="none" w:sz="0" w:space="0" w:color="auto"/>
            <w:right w:val="none" w:sz="0" w:space="0" w:color="auto"/>
          </w:divBdr>
        </w:div>
        <w:div w:id="961225604">
          <w:marLeft w:val="0"/>
          <w:marRight w:val="0"/>
          <w:marTop w:val="0"/>
          <w:marBottom w:val="0"/>
          <w:divBdr>
            <w:top w:val="none" w:sz="0" w:space="0" w:color="auto"/>
            <w:left w:val="none" w:sz="0" w:space="0" w:color="auto"/>
            <w:bottom w:val="none" w:sz="0" w:space="0" w:color="auto"/>
            <w:right w:val="none" w:sz="0" w:space="0" w:color="auto"/>
          </w:divBdr>
        </w:div>
        <w:div w:id="991911107">
          <w:marLeft w:val="0"/>
          <w:marRight w:val="0"/>
          <w:marTop w:val="0"/>
          <w:marBottom w:val="0"/>
          <w:divBdr>
            <w:top w:val="none" w:sz="0" w:space="0" w:color="auto"/>
            <w:left w:val="none" w:sz="0" w:space="0" w:color="auto"/>
            <w:bottom w:val="none" w:sz="0" w:space="0" w:color="auto"/>
            <w:right w:val="none" w:sz="0" w:space="0" w:color="auto"/>
          </w:divBdr>
        </w:div>
        <w:div w:id="1145319770">
          <w:marLeft w:val="0"/>
          <w:marRight w:val="0"/>
          <w:marTop w:val="0"/>
          <w:marBottom w:val="0"/>
          <w:divBdr>
            <w:top w:val="none" w:sz="0" w:space="0" w:color="auto"/>
            <w:left w:val="none" w:sz="0" w:space="0" w:color="auto"/>
            <w:bottom w:val="none" w:sz="0" w:space="0" w:color="auto"/>
            <w:right w:val="none" w:sz="0" w:space="0" w:color="auto"/>
          </w:divBdr>
        </w:div>
        <w:div w:id="1153251724">
          <w:marLeft w:val="0"/>
          <w:marRight w:val="0"/>
          <w:marTop w:val="0"/>
          <w:marBottom w:val="0"/>
          <w:divBdr>
            <w:top w:val="none" w:sz="0" w:space="0" w:color="auto"/>
            <w:left w:val="none" w:sz="0" w:space="0" w:color="auto"/>
            <w:bottom w:val="none" w:sz="0" w:space="0" w:color="auto"/>
            <w:right w:val="none" w:sz="0" w:space="0" w:color="auto"/>
          </w:divBdr>
        </w:div>
        <w:div w:id="1176378686">
          <w:marLeft w:val="0"/>
          <w:marRight w:val="0"/>
          <w:marTop w:val="0"/>
          <w:marBottom w:val="0"/>
          <w:divBdr>
            <w:top w:val="none" w:sz="0" w:space="0" w:color="auto"/>
            <w:left w:val="none" w:sz="0" w:space="0" w:color="auto"/>
            <w:bottom w:val="none" w:sz="0" w:space="0" w:color="auto"/>
            <w:right w:val="none" w:sz="0" w:space="0" w:color="auto"/>
          </w:divBdr>
        </w:div>
        <w:div w:id="1224022569">
          <w:marLeft w:val="0"/>
          <w:marRight w:val="0"/>
          <w:marTop w:val="0"/>
          <w:marBottom w:val="0"/>
          <w:divBdr>
            <w:top w:val="none" w:sz="0" w:space="0" w:color="auto"/>
            <w:left w:val="none" w:sz="0" w:space="0" w:color="auto"/>
            <w:bottom w:val="none" w:sz="0" w:space="0" w:color="auto"/>
            <w:right w:val="none" w:sz="0" w:space="0" w:color="auto"/>
          </w:divBdr>
        </w:div>
        <w:div w:id="1324041824">
          <w:marLeft w:val="0"/>
          <w:marRight w:val="0"/>
          <w:marTop w:val="0"/>
          <w:marBottom w:val="0"/>
          <w:divBdr>
            <w:top w:val="none" w:sz="0" w:space="0" w:color="auto"/>
            <w:left w:val="none" w:sz="0" w:space="0" w:color="auto"/>
            <w:bottom w:val="none" w:sz="0" w:space="0" w:color="auto"/>
            <w:right w:val="none" w:sz="0" w:space="0" w:color="auto"/>
          </w:divBdr>
        </w:div>
        <w:div w:id="1365713973">
          <w:marLeft w:val="0"/>
          <w:marRight w:val="0"/>
          <w:marTop w:val="0"/>
          <w:marBottom w:val="0"/>
          <w:divBdr>
            <w:top w:val="none" w:sz="0" w:space="0" w:color="auto"/>
            <w:left w:val="none" w:sz="0" w:space="0" w:color="auto"/>
            <w:bottom w:val="none" w:sz="0" w:space="0" w:color="auto"/>
            <w:right w:val="none" w:sz="0" w:space="0" w:color="auto"/>
          </w:divBdr>
        </w:div>
        <w:div w:id="1376541758">
          <w:marLeft w:val="0"/>
          <w:marRight w:val="0"/>
          <w:marTop w:val="0"/>
          <w:marBottom w:val="0"/>
          <w:divBdr>
            <w:top w:val="none" w:sz="0" w:space="0" w:color="auto"/>
            <w:left w:val="none" w:sz="0" w:space="0" w:color="auto"/>
            <w:bottom w:val="none" w:sz="0" w:space="0" w:color="auto"/>
            <w:right w:val="none" w:sz="0" w:space="0" w:color="auto"/>
          </w:divBdr>
        </w:div>
        <w:div w:id="1536577860">
          <w:marLeft w:val="0"/>
          <w:marRight w:val="0"/>
          <w:marTop w:val="0"/>
          <w:marBottom w:val="0"/>
          <w:divBdr>
            <w:top w:val="none" w:sz="0" w:space="0" w:color="auto"/>
            <w:left w:val="none" w:sz="0" w:space="0" w:color="auto"/>
            <w:bottom w:val="none" w:sz="0" w:space="0" w:color="auto"/>
            <w:right w:val="none" w:sz="0" w:space="0" w:color="auto"/>
          </w:divBdr>
        </w:div>
        <w:div w:id="1696030662">
          <w:marLeft w:val="0"/>
          <w:marRight w:val="0"/>
          <w:marTop w:val="0"/>
          <w:marBottom w:val="0"/>
          <w:divBdr>
            <w:top w:val="none" w:sz="0" w:space="0" w:color="auto"/>
            <w:left w:val="none" w:sz="0" w:space="0" w:color="auto"/>
            <w:bottom w:val="none" w:sz="0" w:space="0" w:color="auto"/>
            <w:right w:val="none" w:sz="0" w:space="0" w:color="auto"/>
          </w:divBdr>
        </w:div>
        <w:div w:id="1743211215">
          <w:marLeft w:val="0"/>
          <w:marRight w:val="0"/>
          <w:marTop w:val="0"/>
          <w:marBottom w:val="0"/>
          <w:divBdr>
            <w:top w:val="none" w:sz="0" w:space="0" w:color="auto"/>
            <w:left w:val="none" w:sz="0" w:space="0" w:color="auto"/>
            <w:bottom w:val="none" w:sz="0" w:space="0" w:color="auto"/>
            <w:right w:val="none" w:sz="0" w:space="0" w:color="auto"/>
          </w:divBdr>
        </w:div>
        <w:div w:id="2025739247">
          <w:marLeft w:val="0"/>
          <w:marRight w:val="0"/>
          <w:marTop w:val="0"/>
          <w:marBottom w:val="0"/>
          <w:divBdr>
            <w:top w:val="none" w:sz="0" w:space="0" w:color="auto"/>
            <w:left w:val="none" w:sz="0" w:space="0" w:color="auto"/>
            <w:bottom w:val="none" w:sz="0" w:space="0" w:color="auto"/>
            <w:right w:val="none" w:sz="0" w:space="0" w:color="auto"/>
          </w:divBdr>
        </w:div>
        <w:div w:id="2064862294">
          <w:marLeft w:val="0"/>
          <w:marRight w:val="0"/>
          <w:marTop w:val="0"/>
          <w:marBottom w:val="0"/>
          <w:divBdr>
            <w:top w:val="none" w:sz="0" w:space="0" w:color="auto"/>
            <w:left w:val="none" w:sz="0" w:space="0" w:color="auto"/>
            <w:bottom w:val="none" w:sz="0" w:space="0" w:color="auto"/>
            <w:right w:val="none" w:sz="0" w:space="0" w:color="auto"/>
          </w:divBdr>
        </w:div>
      </w:divsChild>
    </w:div>
    <w:div w:id="47456177">
      <w:bodyDiv w:val="1"/>
      <w:marLeft w:val="0"/>
      <w:marRight w:val="0"/>
      <w:marTop w:val="0"/>
      <w:marBottom w:val="0"/>
      <w:divBdr>
        <w:top w:val="none" w:sz="0" w:space="0" w:color="auto"/>
        <w:left w:val="none" w:sz="0" w:space="0" w:color="auto"/>
        <w:bottom w:val="none" w:sz="0" w:space="0" w:color="auto"/>
        <w:right w:val="none" w:sz="0" w:space="0" w:color="auto"/>
      </w:divBdr>
      <w:divsChild>
        <w:div w:id="68039897">
          <w:marLeft w:val="0"/>
          <w:marRight w:val="0"/>
          <w:marTop w:val="0"/>
          <w:marBottom w:val="0"/>
          <w:divBdr>
            <w:top w:val="none" w:sz="0" w:space="0" w:color="auto"/>
            <w:left w:val="none" w:sz="0" w:space="0" w:color="auto"/>
            <w:bottom w:val="none" w:sz="0" w:space="0" w:color="auto"/>
            <w:right w:val="none" w:sz="0" w:space="0" w:color="auto"/>
          </w:divBdr>
        </w:div>
      </w:divsChild>
    </w:div>
    <w:div w:id="57637304">
      <w:bodyDiv w:val="1"/>
      <w:marLeft w:val="0"/>
      <w:marRight w:val="0"/>
      <w:marTop w:val="0"/>
      <w:marBottom w:val="0"/>
      <w:divBdr>
        <w:top w:val="none" w:sz="0" w:space="0" w:color="auto"/>
        <w:left w:val="none" w:sz="0" w:space="0" w:color="auto"/>
        <w:bottom w:val="none" w:sz="0" w:space="0" w:color="auto"/>
        <w:right w:val="none" w:sz="0" w:space="0" w:color="auto"/>
      </w:divBdr>
      <w:divsChild>
        <w:div w:id="1079408034">
          <w:marLeft w:val="0"/>
          <w:marRight w:val="0"/>
          <w:marTop w:val="0"/>
          <w:marBottom w:val="0"/>
          <w:divBdr>
            <w:top w:val="none" w:sz="0" w:space="0" w:color="auto"/>
            <w:left w:val="none" w:sz="0" w:space="0" w:color="auto"/>
            <w:bottom w:val="none" w:sz="0" w:space="0" w:color="auto"/>
            <w:right w:val="none" w:sz="0" w:space="0" w:color="auto"/>
          </w:divBdr>
        </w:div>
      </w:divsChild>
    </w:div>
    <w:div w:id="60761266">
      <w:bodyDiv w:val="1"/>
      <w:marLeft w:val="0"/>
      <w:marRight w:val="0"/>
      <w:marTop w:val="0"/>
      <w:marBottom w:val="0"/>
      <w:divBdr>
        <w:top w:val="none" w:sz="0" w:space="0" w:color="auto"/>
        <w:left w:val="none" w:sz="0" w:space="0" w:color="auto"/>
        <w:bottom w:val="none" w:sz="0" w:space="0" w:color="auto"/>
        <w:right w:val="none" w:sz="0" w:space="0" w:color="auto"/>
      </w:divBdr>
    </w:div>
    <w:div w:id="364526029">
      <w:bodyDiv w:val="1"/>
      <w:marLeft w:val="0"/>
      <w:marRight w:val="0"/>
      <w:marTop w:val="0"/>
      <w:marBottom w:val="0"/>
      <w:divBdr>
        <w:top w:val="none" w:sz="0" w:space="0" w:color="auto"/>
        <w:left w:val="none" w:sz="0" w:space="0" w:color="auto"/>
        <w:bottom w:val="none" w:sz="0" w:space="0" w:color="auto"/>
        <w:right w:val="none" w:sz="0" w:space="0" w:color="auto"/>
      </w:divBdr>
      <w:divsChild>
        <w:div w:id="1067461389">
          <w:marLeft w:val="0"/>
          <w:marRight w:val="0"/>
          <w:marTop w:val="0"/>
          <w:marBottom w:val="0"/>
          <w:divBdr>
            <w:top w:val="none" w:sz="0" w:space="0" w:color="auto"/>
            <w:left w:val="none" w:sz="0" w:space="0" w:color="auto"/>
            <w:bottom w:val="none" w:sz="0" w:space="0" w:color="auto"/>
            <w:right w:val="none" w:sz="0" w:space="0" w:color="auto"/>
          </w:divBdr>
        </w:div>
      </w:divsChild>
    </w:div>
    <w:div w:id="451632195">
      <w:bodyDiv w:val="1"/>
      <w:marLeft w:val="0"/>
      <w:marRight w:val="0"/>
      <w:marTop w:val="0"/>
      <w:marBottom w:val="0"/>
      <w:divBdr>
        <w:top w:val="none" w:sz="0" w:space="0" w:color="auto"/>
        <w:left w:val="none" w:sz="0" w:space="0" w:color="auto"/>
        <w:bottom w:val="none" w:sz="0" w:space="0" w:color="auto"/>
        <w:right w:val="none" w:sz="0" w:space="0" w:color="auto"/>
      </w:divBdr>
      <w:divsChild>
        <w:div w:id="42363629">
          <w:marLeft w:val="0"/>
          <w:marRight w:val="0"/>
          <w:marTop w:val="0"/>
          <w:marBottom w:val="0"/>
          <w:divBdr>
            <w:top w:val="none" w:sz="0" w:space="0" w:color="auto"/>
            <w:left w:val="none" w:sz="0" w:space="0" w:color="auto"/>
            <w:bottom w:val="none" w:sz="0" w:space="0" w:color="auto"/>
            <w:right w:val="none" w:sz="0" w:space="0" w:color="auto"/>
          </w:divBdr>
        </w:div>
        <w:div w:id="223805673">
          <w:marLeft w:val="0"/>
          <w:marRight w:val="0"/>
          <w:marTop w:val="0"/>
          <w:marBottom w:val="0"/>
          <w:divBdr>
            <w:top w:val="none" w:sz="0" w:space="0" w:color="auto"/>
            <w:left w:val="none" w:sz="0" w:space="0" w:color="auto"/>
            <w:bottom w:val="none" w:sz="0" w:space="0" w:color="auto"/>
            <w:right w:val="none" w:sz="0" w:space="0" w:color="auto"/>
          </w:divBdr>
        </w:div>
        <w:div w:id="298531961">
          <w:marLeft w:val="0"/>
          <w:marRight w:val="0"/>
          <w:marTop w:val="0"/>
          <w:marBottom w:val="0"/>
          <w:divBdr>
            <w:top w:val="none" w:sz="0" w:space="0" w:color="auto"/>
            <w:left w:val="none" w:sz="0" w:space="0" w:color="auto"/>
            <w:bottom w:val="none" w:sz="0" w:space="0" w:color="auto"/>
            <w:right w:val="none" w:sz="0" w:space="0" w:color="auto"/>
          </w:divBdr>
        </w:div>
        <w:div w:id="456141197">
          <w:marLeft w:val="0"/>
          <w:marRight w:val="0"/>
          <w:marTop w:val="0"/>
          <w:marBottom w:val="0"/>
          <w:divBdr>
            <w:top w:val="none" w:sz="0" w:space="0" w:color="auto"/>
            <w:left w:val="none" w:sz="0" w:space="0" w:color="auto"/>
            <w:bottom w:val="none" w:sz="0" w:space="0" w:color="auto"/>
            <w:right w:val="none" w:sz="0" w:space="0" w:color="auto"/>
          </w:divBdr>
        </w:div>
        <w:div w:id="863135692">
          <w:marLeft w:val="0"/>
          <w:marRight w:val="0"/>
          <w:marTop w:val="0"/>
          <w:marBottom w:val="0"/>
          <w:divBdr>
            <w:top w:val="none" w:sz="0" w:space="0" w:color="auto"/>
            <w:left w:val="none" w:sz="0" w:space="0" w:color="auto"/>
            <w:bottom w:val="none" w:sz="0" w:space="0" w:color="auto"/>
            <w:right w:val="none" w:sz="0" w:space="0" w:color="auto"/>
          </w:divBdr>
        </w:div>
        <w:div w:id="866212601">
          <w:marLeft w:val="0"/>
          <w:marRight w:val="0"/>
          <w:marTop w:val="0"/>
          <w:marBottom w:val="0"/>
          <w:divBdr>
            <w:top w:val="none" w:sz="0" w:space="0" w:color="auto"/>
            <w:left w:val="none" w:sz="0" w:space="0" w:color="auto"/>
            <w:bottom w:val="none" w:sz="0" w:space="0" w:color="auto"/>
            <w:right w:val="none" w:sz="0" w:space="0" w:color="auto"/>
          </w:divBdr>
        </w:div>
        <w:div w:id="1571883075">
          <w:marLeft w:val="0"/>
          <w:marRight w:val="0"/>
          <w:marTop w:val="0"/>
          <w:marBottom w:val="0"/>
          <w:divBdr>
            <w:top w:val="none" w:sz="0" w:space="0" w:color="auto"/>
            <w:left w:val="none" w:sz="0" w:space="0" w:color="auto"/>
            <w:bottom w:val="none" w:sz="0" w:space="0" w:color="auto"/>
            <w:right w:val="none" w:sz="0" w:space="0" w:color="auto"/>
          </w:divBdr>
        </w:div>
        <w:div w:id="1653287041">
          <w:marLeft w:val="0"/>
          <w:marRight w:val="0"/>
          <w:marTop w:val="0"/>
          <w:marBottom w:val="0"/>
          <w:divBdr>
            <w:top w:val="none" w:sz="0" w:space="0" w:color="auto"/>
            <w:left w:val="none" w:sz="0" w:space="0" w:color="auto"/>
            <w:bottom w:val="none" w:sz="0" w:space="0" w:color="auto"/>
            <w:right w:val="none" w:sz="0" w:space="0" w:color="auto"/>
          </w:divBdr>
        </w:div>
        <w:div w:id="1818035694">
          <w:marLeft w:val="0"/>
          <w:marRight w:val="0"/>
          <w:marTop w:val="0"/>
          <w:marBottom w:val="0"/>
          <w:divBdr>
            <w:top w:val="none" w:sz="0" w:space="0" w:color="auto"/>
            <w:left w:val="none" w:sz="0" w:space="0" w:color="auto"/>
            <w:bottom w:val="none" w:sz="0" w:space="0" w:color="auto"/>
            <w:right w:val="none" w:sz="0" w:space="0" w:color="auto"/>
          </w:divBdr>
        </w:div>
      </w:divsChild>
    </w:div>
    <w:div w:id="560292688">
      <w:bodyDiv w:val="1"/>
      <w:marLeft w:val="0"/>
      <w:marRight w:val="0"/>
      <w:marTop w:val="0"/>
      <w:marBottom w:val="0"/>
      <w:divBdr>
        <w:top w:val="none" w:sz="0" w:space="0" w:color="auto"/>
        <w:left w:val="none" w:sz="0" w:space="0" w:color="auto"/>
        <w:bottom w:val="none" w:sz="0" w:space="0" w:color="auto"/>
        <w:right w:val="none" w:sz="0" w:space="0" w:color="auto"/>
      </w:divBdr>
    </w:div>
    <w:div w:id="1047485244">
      <w:bodyDiv w:val="1"/>
      <w:marLeft w:val="0"/>
      <w:marRight w:val="0"/>
      <w:marTop w:val="0"/>
      <w:marBottom w:val="0"/>
      <w:divBdr>
        <w:top w:val="none" w:sz="0" w:space="0" w:color="auto"/>
        <w:left w:val="none" w:sz="0" w:space="0" w:color="auto"/>
        <w:bottom w:val="none" w:sz="0" w:space="0" w:color="auto"/>
        <w:right w:val="none" w:sz="0" w:space="0" w:color="auto"/>
      </w:divBdr>
      <w:divsChild>
        <w:div w:id="280918322">
          <w:marLeft w:val="0"/>
          <w:marRight w:val="0"/>
          <w:marTop w:val="0"/>
          <w:marBottom w:val="0"/>
          <w:divBdr>
            <w:top w:val="none" w:sz="0" w:space="0" w:color="auto"/>
            <w:left w:val="none" w:sz="0" w:space="0" w:color="auto"/>
            <w:bottom w:val="none" w:sz="0" w:space="0" w:color="auto"/>
            <w:right w:val="none" w:sz="0" w:space="0" w:color="auto"/>
          </w:divBdr>
        </w:div>
        <w:div w:id="598564399">
          <w:marLeft w:val="0"/>
          <w:marRight w:val="0"/>
          <w:marTop w:val="0"/>
          <w:marBottom w:val="0"/>
          <w:divBdr>
            <w:top w:val="none" w:sz="0" w:space="0" w:color="auto"/>
            <w:left w:val="none" w:sz="0" w:space="0" w:color="auto"/>
            <w:bottom w:val="none" w:sz="0" w:space="0" w:color="auto"/>
            <w:right w:val="none" w:sz="0" w:space="0" w:color="auto"/>
          </w:divBdr>
        </w:div>
        <w:div w:id="1349017553">
          <w:marLeft w:val="0"/>
          <w:marRight w:val="0"/>
          <w:marTop w:val="0"/>
          <w:marBottom w:val="0"/>
          <w:divBdr>
            <w:top w:val="none" w:sz="0" w:space="0" w:color="auto"/>
            <w:left w:val="none" w:sz="0" w:space="0" w:color="auto"/>
            <w:bottom w:val="none" w:sz="0" w:space="0" w:color="auto"/>
            <w:right w:val="none" w:sz="0" w:space="0" w:color="auto"/>
          </w:divBdr>
        </w:div>
        <w:div w:id="1494250482">
          <w:marLeft w:val="0"/>
          <w:marRight w:val="0"/>
          <w:marTop w:val="0"/>
          <w:marBottom w:val="0"/>
          <w:divBdr>
            <w:top w:val="none" w:sz="0" w:space="0" w:color="auto"/>
            <w:left w:val="none" w:sz="0" w:space="0" w:color="auto"/>
            <w:bottom w:val="none" w:sz="0" w:space="0" w:color="auto"/>
            <w:right w:val="none" w:sz="0" w:space="0" w:color="auto"/>
          </w:divBdr>
        </w:div>
        <w:div w:id="1687369502">
          <w:marLeft w:val="0"/>
          <w:marRight w:val="0"/>
          <w:marTop w:val="0"/>
          <w:marBottom w:val="0"/>
          <w:divBdr>
            <w:top w:val="none" w:sz="0" w:space="0" w:color="auto"/>
            <w:left w:val="none" w:sz="0" w:space="0" w:color="auto"/>
            <w:bottom w:val="none" w:sz="0" w:space="0" w:color="auto"/>
            <w:right w:val="none" w:sz="0" w:space="0" w:color="auto"/>
          </w:divBdr>
        </w:div>
        <w:div w:id="1860848024">
          <w:marLeft w:val="0"/>
          <w:marRight w:val="0"/>
          <w:marTop w:val="0"/>
          <w:marBottom w:val="0"/>
          <w:divBdr>
            <w:top w:val="none" w:sz="0" w:space="0" w:color="auto"/>
            <w:left w:val="none" w:sz="0" w:space="0" w:color="auto"/>
            <w:bottom w:val="none" w:sz="0" w:space="0" w:color="auto"/>
            <w:right w:val="none" w:sz="0" w:space="0" w:color="auto"/>
          </w:divBdr>
        </w:div>
      </w:divsChild>
    </w:div>
    <w:div w:id="1199395886">
      <w:bodyDiv w:val="1"/>
      <w:marLeft w:val="0"/>
      <w:marRight w:val="0"/>
      <w:marTop w:val="0"/>
      <w:marBottom w:val="0"/>
      <w:divBdr>
        <w:top w:val="none" w:sz="0" w:space="0" w:color="auto"/>
        <w:left w:val="none" w:sz="0" w:space="0" w:color="auto"/>
        <w:bottom w:val="none" w:sz="0" w:space="0" w:color="auto"/>
        <w:right w:val="none" w:sz="0" w:space="0" w:color="auto"/>
      </w:divBdr>
    </w:div>
    <w:div w:id="1242330657">
      <w:bodyDiv w:val="1"/>
      <w:marLeft w:val="0"/>
      <w:marRight w:val="0"/>
      <w:marTop w:val="0"/>
      <w:marBottom w:val="0"/>
      <w:divBdr>
        <w:top w:val="none" w:sz="0" w:space="0" w:color="auto"/>
        <w:left w:val="none" w:sz="0" w:space="0" w:color="auto"/>
        <w:bottom w:val="none" w:sz="0" w:space="0" w:color="auto"/>
        <w:right w:val="none" w:sz="0" w:space="0" w:color="auto"/>
      </w:divBdr>
      <w:divsChild>
        <w:div w:id="1062215614">
          <w:marLeft w:val="0"/>
          <w:marRight w:val="0"/>
          <w:marTop w:val="0"/>
          <w:marBottom w:val="0"/>
          <w:divBdr>
            <w:top w:val="none" w:sz="0" w:space="0" w:color="auto"/>
            <w:left w:val="none" w:sz="0" w:space="0" w:color="auto"/>
            <w:bottom w:val="none" w:sz="0" w:space="0" w:color="auto"/>
            <w:right w:val="none" w:sz="0" w:space="0" w:color="auto"/>
          </w:divBdr>
        </w:div>
      </w:divsChild>
    </w:div>
    <w:div w:id="1392843983">
      <w:bodyDiv w:val="1"/>
      <w:marLeft w:val="0"/>
      <w:marRight w:val="0"/>
      <w:marTop w:val="0"/>
      <w:marBottom w:val="0"/>
      <w:divBdr>
        <w:top w:val="none" w:sz="0" w:space="0" w:color="auto"/>
        <w:left w:val="none" w:sz="0" w:space="0" w:color="auto"/>
        <w:bottom w:val="none" w:sz="0" w:space="0" w:color="auto"/>
        <w:right w:val="none" w:sz="0" w:space="0" w:color="auto"/>
      </w:divBdr>
      <w:divsChild>
        <w:div w:id="21590473">
          <w:marLeft w:val="0"/>
          <w:marRight w:val="0"/>
          <w:marTop w:val="0"/>
          <w:marBottom w:val="0"/>
          <w:divBdr>
            <w:top w:val="none" w:sz="0" w:space="0" w:color="auto"/>
            <w:left w:val="none" w:sz="0" w:space="0" w:color="auto"/>
            <w:bottom w:val="none" w:sz="0" w:space="0" w:color="auto"/>
            <w:right w:val="none" w:sz="0" w:space="0" w:color="auto"/>
          </w:divBdr>
        </w:div>
        <w:div w:id="59063021">
          <w:marLeft w:val="0"/>
          <w:marRight w:val="0"/>
          <w:marTop w:val="0"/>
          <w:marBottom w:val="0"/>
          <w:divBdr>
            <w:top w:val="none" w:sz="0" w:space="0" w:color="auto"/>
            <w:left w:val="none" w:sz="0" w:space="0" w:color="auto"/>
            <w:bottom w:val="none" w:sz="0" w:space="0" w:color="auto"/>
            <w:right w:val="none" w:sz="0" w:space="0" w:color="auto"/>
          </w:divBdr>
        </w:div>
        <w:div w:id="145778968">
          <w:marLeft w:val="0"/>
          <w:marRight w:val="0"/>
          <w:marTop w:val="0"/>
          <w:marBottom w:val="0"/>
          <w:divBdr>
            <w:top w:val="none" w:sz="0" w:space="0" w:color="auto"/>
            <w:left w:val="none" w:sz="0" w:space="0" w:color="auto"/>
            <w:bottom w:val="none" w:sz="0" w:space="0" w:color="auto"/>
            <w:right w:val="none" w:sz="0" w:space="0" w:color="auto"/>
          </w:divBdr>
        </w:div>
        <w:div w:id="191504700">
          <w:marLeft w:val="0"/>
          <w:marRight w:val="0"/>
          <w:marTop w:val="0"/>
          <w:marBottom w:val="0"/>
          <w:divBdr>
            <w:top w:val="none" w:sz="0" w:space="0" w:color="auto"/>
            <w:left w:val="none" w:sz="0" w:space="0" w:color="auto"/>
            <w:bottom w:val="none" w:sz="0" w:space="0" w:color="auto"/>
            <w:right w:val="none" w:sz="0" w:space="0" w:color="auto"/>
          </w:divBdr>
        </w:div>
        <w:div w:id="254174372">
          <w:marLeft w:val="0"/>
          <w:marRight w:val="0"/>
          <w:marTop w:val="0"/>
          <w:marBottom w:val="0"/>
          <w:divBdr>
            <w:top w:val="none" w:sz="0" w:space="0" w:color="auto"/>
            <w:left w:val="none" w:sz="0" w:space="0" w:color="auto"/>
            <w:bottom w:val="none" w:sz="0" w:space="0" w:color="auto"/>
            <w:right w:val="none" w:sz="0" w:space="0" w:color="auto"/>
          </w:divBdr>
        </w:div>
        <w:div w:id="313685466">
          <w:marLeft w:val="0"/>
          <w:marRight w:val="0"/>
          <w:marTop w:val="0"/>
          <w:marBottom w:val="0"/>
          <w:divBdr>
            <w:top w:val="none" w:sz="0" w:space="0" w:color="auto"/>
            <w:left w:val="none" w:sz="0" w:space="0" w:color="auto"/>
            <w:bottom w:val="none" w:sz="0" w:space="0" w:color="auto"/>
            <w:right w:val="none" w:sz="0" w:space="0" w:color="auto"/>
          </w:divBdr>
        </w:div>
        <w:div w:id="524632191">
          <w:marLeft w:val="0"/>
          <w:marRight w:val="0"/>
          <w:marTop w:val="0"/>
          <w:marBottom w:val="0"/>
          <w:divBdr>
            <w:top w:val="none" w:sz="0" w:space="0" w:color="auto"/>
            <w:left w:val="none" w:sz="0" w:space="0" w:color="auto"/>
            <w:bottom w:val="none" w:sz="0" w:space="0" w:color="auto"/>
            <w:right w:val="none" w:sz="0" w:space="0" w:color="auto"/>
          </w:divBdr>
        </w:div>
        <w:div w:id="528568742">
          <w:marLeft w:val="0"/>
          <w:marRight w:val="0"/>
          <w:marTop w:val="0"/>
          <w:marBottom w:val="0"/>
          <w:divBdr>
            <w:top w:val="none" w:sz="0" w:space="0" w:color="auto"/>
            <w:left w:val="none" w:sz="0" w:space="0" w:color="auto"/>
            <w:bottom w:val="none" w:sz="0" w:space="0" w:color="auto"/>
            <w:right w:val="none" w:sz="0" w:space="0" w:color="auto"/>
          </w:divBdr>
        </w:div>
        <w:div w:id="705761650">
          <w:marLeft w:val="0"/>
          <w:marRight w:val="0"/>
          <w:marTop w:val="0"/>
          <w:marBottom w:val="0"/>
          <w:divBdr>
            <w:top w:val="none" w:sz="0" w:space="0" w:color="auto"/>
            <w:left w:val="none" w:sz="0" w:space="0" w:color="auto"/>
            <w:bottom w:val="none" w:sz="0" w:space="0" w:color="auto"/>
            <w:right w:val="none" w:sz="0" w:space="0" w:color="auto"/>
          </w:divBdr>
        </w:div>
        <w:div w:id="814688226">
          <w:marLeft w:val="0"/>
          <w:marRight w:val="0"/>
          <w:marTop w:val="0"/>
          <w:marBottom w:val="0"/>
          <w:divBdr>
            <w:top w:val="none" w:sz="0" w:space="0" w:color="auto"/>
            <w:left w:val="none" w:sz="0" w:space="0" w:color="auto"/>
            <w:bottom w:val="none" w:sz="0" w:space="0" w:color="auto"/>
            <w:right w:val="none" w:sz="0" w:space="0" w:color="auto"/>
          </w:divBdr>
        </w:div>
        <w:div w:id="826096431">
          <w:marLeft w:val="0"/>
          <w:marRight w:val="0"/>
          <w:marTop w:val="0"/>
          <w:marBottom w:val="0"/>
          <w:divBdr>
            <w:top w:val="none" w:sz="0" w:space="0" w:color="auto"/>
            <w:left w:val="none" w:sz="0" w:space="0" w:color="auto"/>
            <w:bottom w:val="none" w:sz="0" w:space="0" w:color="auto"/>
            <w:right w:val="none" w:sz="0" w:space="0" w:color="auto"/>
          </w:divBdr>
        </w:div>
        <w:div w:id="1191147155">
          <w:marLeft w:val="0"/>
          <w:marRight w:val="0"/>
          <w:marTop w:val="0"/>
          <w:marBottom w:val="0"/>
          <w:divBdr>
            <w:top w:val="none" w:sz="0" w:space="0" w:color="auto"/>
            <w:left w:val="none" w:sz="0" w:space="0" w:color="auto"/>
            <w:bottom w:val="none" w:sz="0" w:space="0" w:color="auto"/>
            <w:right w:val="none" w:sz="0" w:space="0" w:color="auto"/>
          </w:divBdr>
        </w:div>
        <w:div w:id="1348822674">
          <w:marLeft w:val="0"/>
          <w:marRight w:val="0"/>
          <w:marTop w:val="0"/>
          <w:marBottom w:val="0"/>
          <w:divBdr>
            <w:top w:val="none" w:sz="0" w:space="0" w:color="auto"/>
            <w:left w:val="none" w:sz="0" w:space="0" w:color="auto"/>
            <w:bottom w:val="none" w:sz="0" w:space="0" w:color="auto"/>
            <w:right w:val="none" w:sz="0" w:space="0" w:color="auto"/>
          </w:divBdr>
        </w:div>
        <w:div w:id="1382972985">
          <w:marLeft w:val="0"/>
          <w:marRight w:val="0"/>
          <w:marTop w:val="0"/>
          <w:marBottom w:val="0"/>
          <w:divBdr>
            <w:top w:val="none" w:sz="0" w:space="0" w:color="auto"/>
            <w:left w:val="none" w:sz="0" w:space="0" w:color="auto"/>
            <w:bottom w:val="none" w:sz="0" w:space="0" w:color="auto"/>
            <w:right w:val="none" w:sz="0" w:space="0" w:color="auto"/>
          </w:divBdr>
        </w:div>
        <w:div w:id="1416171140">
          <w:marLeft w:val="0"/>
          <w:marRight w:val="0"/>
          <w:marTop w:val="0"/>
          <w:marBottom w:val="0"/>
          <w:divBdr>
            <w:top w:val="none" w:sz="0" w:space="0" w:color="auto"/>
            <w:left w:val="none" w:sz="0" w:space="0" w:color="auto"/>
            <w:bottom w:val="none" w:sz="0" w:space="0" w:color="auto"/>
            <w:right w:val="none" w:sz="0" w:space="0" w:color="auto"/>
          </w:divBdr>
        </w:div>
        <w:div w:id="1434125719">
          <w:marLeft w:val="0"/>
          <w:marRight w:val="0"/>
          <w:marTop w:val="0"/>
          <w:marBottom w:val="0"/>
          <w:divBdr>
            <w:top w:val="none" w:sz="0" w:space="0" w:color="auto"/>
            <w:left w:val="none" w:sz="0" w:space="0" w:color="auto"/>
            <w:bottom w:val="none" w:sz="0" w:space="0" w:color="auto"/>
            <w:right w:val="none" w:sz="0" w:space="0" w:color="auto"/>
          </w:divBdr>
        </w:div>
        <w:div w:id="1534880917">
          <w:marLeft w:val="0"/>
          <w:marRight w:val="0"/>
          <w:marTop w:val="0"/>
          <w:marBottom w:val="0"/>
          <w:divBdr>
            <w:top w:val="none" w:sz="0" w:space="0" w:color="auto"/>
            <w:left w:val="none" w:sz="0" w:space="0" w:color="auto"/>
            <w:bottom w:val="none" w:sz="0" w:space="0" w:color="auto"/>
            <w:right w:val="none" w:sz="0" w:space="0" w:color="auto"/>
          </w:divBdr>
        </w:div>
        <w:div w:id="1562709964">
          <w:marLeft w:val="0"/>
          <w:marRight w:val="0"/>
          <w:marTop w:val="0"/>
          <w:marBottom w:val="0"/>
          <w:divBdr>
            <w:top w:val="none" w:sz="0" w:space="0" w:color="auto"/>
            <w:left w:val="none" w:sz="0" w:space="0" w:color="auto"/>
            <w:bottom w:val="none" w:sz="0" w:space="0" w:color="auto"/>
            <w:right w:val="none" w:sz="0" w:space="0" w:color="auto"/>
          </w:divBdr>
        </w:div>
        <w:div w:id="1907183330">
          <w:marLeft w:val="0"/>
          <w:marRight w:val="0"/>
          <w:marTop w:val="0"/>
          <w:marBottom w:val="0"/>
          <w:divBdr>
            <w:top w:val="none" w:sz="0" w:space="0" w:color="auto"/>
            <w:left w:val="none" w:sz="0" w:space="0" w:color="auto"/>
            <w:bottom w:val="none" w:sz="0" w:space="0" w:color="auto"/>
            <w:right w:val="none" w:sz="0" w:space="0" w:color="auto"/>
          </w:divBdr>
        </w:div>
        <w:div w:id="1917594944">
          <w:marLeft w:val="0"/>
          <w:marRight w:val="0"/>
          <w:marTop w:val="0"/>
          <w:marBottom w:val="0"/>
          <w:divBdr>
            <w:top w:val="none" w:sz="0" w:space="0" w:color="auto"/>
            <w:left w:val="none" w:sz="0" w:space="0" w:color="auto"/>
            <w:bottom w:val="none" w:sz="0" w:space="0" w:color="auto"/>
            <w:right w:val="none" w:sz="0" w:space="0" w:color="auto"/>
          </w:divBdr>
        </w:div>
        <w:div w:id="2039770544">
          <w:marLeft w:val="0"/>
          <w:marRight w:val="0"/>
          <w:marTop w:val="0"/>
          <w:marBottom w:val="0"/>
          <w:divBdr>
            <w:top w:val="none" w:sz="0" w:space="0" w:color="auto"/>
            <w:left w:val="none" w:sz="0" w:space="0" w:color="auto"/>
            <w:bottom w:val="none" w:sz="0" w:space="0" w:color="auto"/>
            <w:right w:val="none" w:sz="0" w:space="0" w:color="auto"/>
          </w:divBdr>
        </w:div>
        <w:div w:id="2134901133">
          <w:marLeft w:val="0"/>
          <w:marRight w:val="0"/>
          <w:marTop w:val="0"/>
          <w:marBottom w:val="0"/>
          <w:divBdr>
            <w:top w:val="none" w:sz="0" w:space="0" w:color="auto"/>
            <w:left w:val="none" w:sz="0" w:space="0" w:color="auto"/>
            <w:bottom w:val="none" w:sz="0" w:space="0" w:color="auto"/>
            <w:right w:val="none" w:sz="0" w:space="0" w:color="auto"/>
          </w:divBdr>
        </w:div>
        <w:div w:id="2135705677">
          <w:marLeft w:val="0"/>
          <w:marRight w:val="0"/>
          <w:marTop w:val="0"/>
          <w:marBottom w:val="0"/>
          <w:divBdr>
            <w:top w:val="none" w:sz="0" w:space="0" w:color="auto"/>
            <w:left w:val="none" w:sz="0" w:space="0" w:color="auto"/>
            <w:bottom w:val="none" w:sz="0" w:space="0" w:color="auto"/>
            <w:right w:val="none" w:sz="0" w:space="0" w:color="auto"/>
          </w:divBdr>
        </w:div>
      </w:divsChild>
    </w:div>
    <w:div w:id="1531382849">
      <w:bodyDiv w:val="1"/>
      <w:marLeft w:val="0"/>
      <w:marRight w:val="0"/>
      <w:marTop w:val="0"/>
      <w:marBottom w:val="0"/>
      <w:divBdr>
        <w:top w:val="none" w:sz="0" w:space="0" w:color="auto"/>
        <w:left w:val="none" w:sz="0" w:space="0" w:color="auto"/>
        <w:bottom w:val="none" w:sz="0" w:space="0" w:color="auto"/>
        <w:right w:val="none" w:sz="0" w:space="0" w:color="auto"/>
      </w:divBdr>
      <w:divsChild>
        <w:div w:id="109058684">
          <w:marLeft w:val="0"/>
          <w:marRight w:val="0"/>
          <w:marTop w:val="0"/>
          <w:marBottom w:val="0"/>
          <w:divBdr>
            <w:top w:val="none" w:sz="0" w:space="0" w:color="auto"/>
            <w:left w:val="none" w:sz="0" w:space="0" w:color="auto"/>
            <w:bottom w:val="none" w:sz="0" w:space="0" w:color="auto"/>
            <w:right w:val="none" w:sz="0" w:space="0" w:color="auto"/>
          </w:divBdr>
        </w:div>
        <w:div w:id="117339662">
          <w:marLeft w:val="0"/>
          <w:marRight w:val="0"/>
          <w:marTop w:val="0"/>
          <w:marBottom w:val="0"/>
          <w:divBdr>
            <w:top w:val="none" w:sz="0" w:space="0" w:color="auto"/>
            <w:left w:val="none" w:sz="0" w:space="0" w:color="auto"/>
            <w:bottom w:val="none" w:sz="0" w:space="0" w:color="auto"/>
            <w:right w:val="none" w:sz="0" w:space="0" w:color="auto"/>
          </w:divBdr>
        </w:div>
        <w:div w:id="157431133">
          <w:marLeft w:val="0"/>
          <w:marRight w:val="0"/>
          <w:marTop w:val="0"/>
          <w:marBottom w:val="0"/>
          <w:divBdr>
            <w:top w:val="none" w:sz="0" w:space="0" w:color="auto"/>
            <w:left w:val="none" w:sz="0" w:space="0" w:color="auto"/>
            <w:bottom w:val="none" w:sz="0" w:space="0" w:color="auto"/>
            <w:right w:val="none" w:sz="0" w:space="0" w:color="auto"/>
          </w:divBdr>
        </w:div>
        <w:div w:id="229121070">
          <w:marLeft w:val="0"/>
          <w:marRight w:val="0"/>
          <w:marTop w:val="0"/>
          <w:marBottom w:val="0"/>
          <w:divBdr>
            <w:top w:val="none" w:sz="0" w:space="0" w:color="auto"/>
            <w:left w:val="none" w:sz="0" w:space="0" w:color="auto"/>
            <w:bottom w:val="none" w:sz="0" w:space="0" w:color="auto"/>
            <w:right w:val="none" w:sz="0" w:space="0" w:color="auto"/>
          </w:divBdr>
        </w:div>
        <w:div w:id="256713078">
          <w:marLeft w:val="0"/>
          <w:marRight w:val="0"/>
          <w:marTop w:val="0"/>
          <w:marBottom w:val="0"/>
          <w:divBdr>
            <w:top w:val="none" w:sz="0" w:space="0" w:color="auto"/>
            <w:left w:val="none" w:sz="0" w:space="0" w:color="auto"/>
            <w:bottom w:val="none" w:sz="0" w:space="0" w:color="auto"/>
            <w:right w:val="none" w:sz="0" w:space="0" w:color="auto"/>
          </w:divBdr>
        </w:div>
        <w:div w:id="272707946">
          <w:marLeft w:val="0"/>
          <w:marRight w:val="0"/>
          <w:marTop w:val="0"/>
          <w:marBottom w:val="0"/>
          <w:divBdr>
            <w:top w:val="none" w:sz="0" w:space="0" w:color="auto"/>
            <w:left w:val="none" w:sz="0" w:space="0" w:color="auto"/>
            <w:bottom w:val="none" w:sz="0" w:space="0" w:color="auto"/>
            <w:right w:val="none" w:sz="0" w:space="0" w:color="auto"/>
          </w:divBdr>
        </w:div>
        <w:div w:id="357463107">
          <w:marLeft w:val="0"/>
          <w:marRight w:val="0"/>
          <w:marTop w:val="0"/>
          <w:marBottom w:val="0"/>
          <w:divBdr>
            <w:top w:val="none" w:sz="0" w:space="0" w:color="auto"/>
            <w:left w:val="none" w:sz="0" w:space="0" w:color="auto"/>
            <w:bottom w:val="none" w:sz="0" w:space="0" w:color="auto"/>
            <w:right w:val="none" w:sz="0" w:space="0" w:color="auto"/>
          </w:divBdr>
        </w:div>
        <w:div w:id="394160174">
          <w:marLeft w:val="0"/>
          <w:marRight w:val="0"/>
          <w:marTop w:val="0"/>
          <w:marBottom w:val="0"/>
          <w:divBdr>
            <w:top w:val="none" w:sz="0" w:space="0" w:color="auto"/>
            <w:left w:val="none" w:sz="0" w:space="0" w:color="auto"/>
            <w:bottom w:val="none" w:sz="0" w:space="0" w:color="auto"/>
            <w:right w:val="none" w:sz="0" w:space="0" w:color="auto"/>
          </w:divBdr>
        </w:div>
        <w:div w:id="397940272">
          <w:marLeft w:val="0"/>
          <w:marRight w:val="0"/>
          <w:marTop w:val="0"/>
          <w:marBottom w:val="0"/>
          <w:divBdr>
            <w:top w:val="none" w:sz="0" w:space="0" w:color="auto"/>
            <w:left w:val="none" w:sz="0" w:space="0" w:color="auto"/>
            <w:bottom w:val="none" w:sz="0" w:space="0" w:color="auto"/>
            <w:right w:val="none" w:sz="0" w:space="0" w:color="auto"/>
          </w:divBdr>
        </w:div>
        <w:div w:id="446197785">
          <w:marLeft w:val="0"/>
          <w:marRight w:val="0"/>
          <w:marTop w:val="0"/>
          <w:marBottom w:val="0"/>
          <w:divBdr>
            <w:top w:val="none" w:sz="0" w:space="0" w:color="auto"/>
            <w:left w:val="none" w:sz="0" w:space="0" w:color="auto"/>
            <w:bottom w:val="none" w:sz="0" w:space="0" w:color="auto"/>
            <w:right w:val="none" w:sz="0" w:space="0" w:color="auto"/>
          </w:divBdr>
        </w:div>
        <w:div w:id="467363956">
          <w:marLeft w:val="0"/>
          <w:marRight w:val="0"/>
          <w:marTop w:val="0"/>
          <w:marBottom w:val="0"/>
          <w:divBdr>
            <w:top w:val="none" w:sz="0" w:space="0" w:color="auto"/>
            <w:left w:val="none" w:sz="0" w:space="0" w:color="auto"/>
            <w:bottom w:val="none" w:sz="0" w:space="0" w:color="auto"/>
            <w:right w:val="none" w:sz="0" w:space="0" w:color="auto"/>
          </w:divBdr>
        </w:div>
        <w:div w:id="502672014">
          <w:marLeft w:val="0"/>
          <w:marRight w:val="0"/>
          <w:marTop w:val="0"/>
          <w:marBottom w:val="0"/>
          <w:divBdr>
            <w:top w:val="none" w:sz="0" w:space="0" w:color="auto"/>
            <w:left w:val="none" w:sz="0" w:space="0" w:color="auto"/>
            <w:bottom w:val="none" w:sz="0" w:space="0" w:color="auto"/>
            <w:right w:val="none" w:sz="0" w:space="0" w:color="auto"/>
          </w:divBdr>
        </w:div>
        <w:div w:id="512769487">
          <w:marLeft w:val="0"/>
          <w:marRight w:val="0"/>
          <w:marTop w:val="0"/>
          <w:marBottom w:val="0"/>
          <w:divBdr>
            <w:top w:val="none" w:sz="0" w:space="0" w:color="auto"/>
            <w:left w:val="none" w:sz="0" w:space="0" w:color="auto"/>
            <w:bottom w:val="none" w:sz="0" w:space="0" w:color="auto"/>
            <w:right w:val="none" w:sz="0" w:space="0" w:color="auto"/>
          </w:divBdr>
        </w:div>
        <w:div w:id="581766386">
          <w:marLeft w:val="0"/>
          <w:marRight w:val="0"/>
          <w:marTop w:val="0"/>
          <w:marBottom w:val="0"/>
          <w:divBdr>
            <w:top w:val="none" w:sz="0" w:space="0" w:color="auto"/>
            <w:left w:val="none" w:sz="0" w:space="0" w:color="auto"/>
            <w:bottom w:val="none" w:sz="0" w:space="0" w:color="auto"/>
            <w:right w:val="none" w:sz="0" w:space="0" w:color="auto"/>
          </w:divBdr>
        </w:div>
        <w:div w:id="626819060">
          <w:marLeft w:val="0"/>
          <w:marRight w:val="0"/>
          <w:marTop w:val="0"/>
          <w:marBottom w:val="0"/>
          <w:divBdr>
            <w:top w:val="none" w:sz="0" w:space="0" w:color="auto"/>
            <w:left w:val="none" w:sz="0" w:space="0" w:color="auto"/>
            <w:bottom w:val="none" w:sz="0" w:space="0" w:color="auto"/>
            <w:right w:val="none" w:sz="0" w:space="0" w:color="auto"/>
          </w:divBdr>
        </w:div>
        <w:div w:id="671225892">
          <w:marLeft w:val="0"/>
          <w:marRight w:val="0"/>
          <w:marTop w:val="0"/>
          <w:marBottom w:val="0"/>
          <w:divBdr>
            <w:top w:val="none" w:sz="0" w:space="0" w:color="auto"/>
            <w:left w:val="none" w:sz="0" w:space="0" w:color="auto"/>
            <w:bottom w:val="none" w:sz="0" w:space="0" w:color="auto"/>
            <w:right w:val="none" w:sz="0" w:space="0" w:color="auto"/>
          </w:divBdr>
        </w:div>
        <w:div w:id="686445618">
          <w:marLeft w:val="0"/>
          <w:marRight w:val="0"/>
          <w:marTop w:val="0"/>
          <w:marBottom w:val="0"/>
          <w:divBdr>
            <w:top w:val="none" w:sz="0" w:space="0" w:color="auto"/>
            <w:left w:val="none" w:sz="0" w:space="0" w:color="auto"/>
            <w:bottom w:val="none" w:sz="0" w:space="0" w:color="auto"/>
            <w:right w:val="none" w:sz="0" w:space="0" w:color="auto"/>
          </w:divBdr>
        </w:div>
        <w:div w:id="741876299">
          <w:marLeft w:val="0"/>
          <w:marRight w:val="0"/>
          <w:marTop w:val="0"/>
          <w:marBottom w:val="0"/>
          <w:divBdr>
            <w:top w:val="none" w:sz="0" w:space="0" w:color="auto"/>
            <w:left w:val="none" w:sz="0" w:space="0" w:color="auto"/>
            <w:bottom w:val="none" w:sz="0" w:space="0" w:color="auto"/>
            <w:right w:val="none" w:sz="0" w:space="0" w:color="auto"/>
          </w:divBdr>
        </w:div>
        <w:div w:id="764108963">
          <w:marLeft w:val="0"/>
          <w:marRight w:val="0"/>
          <w:marTop w:val="0"/>
          <w:marBottom w:val="0"/>
          <w:divBdr>
            <w:top w:val="none" w:sz="0" w:space="0" w:color="auto"/>
            <w:left w:val="none" w:sz="0" w:space="0" w:color="auto"/>
            <w:bottom w:val="none" w:sz="0" w:space="0" w:color="auto"/>
            <w:right w:val="none" w:sz="0" w:space="0" w:color="auto"/>
          </w:divBdr>
        </w:div>
        <w:div w:id="801076932">
          <w:marLeft w:val="0"/>
          <w:marRight w:val="0"/>
          <w:marTop w:val="0"/>
          <w:marBottom w:val="0"/>
          <w:divBdr>
            <w:top w:val="none" w:sz="0" w:space="0" w:color="auto"/>
            <w:left w:val="none" w:sz="0" w:space="0" w:color="auto"/>
            <w:bottom w:val="none" w:sz="0" w:space="0" w:color="auto"/>
            <w:right w:val="none" w:sz="0" w:space="0" w:color="auto"/>
          </w:divBdr>
        </w:div>
        <w:div w:id="808863011">
          <w:marLeft w:val="0"/>
          <w:marRight w:val="0"/>
          <w:marTop w:val="0"/>
          <w:marBottom w:val="0"/>
          <w:divBdr>
            <w:top w:val="none" w:sz="0" w:space="0" w:color="auto"/>
            <w:left w:val="none" w:sz="0" w:space="0" w:color="auto"/>
            <w:bottom w:val="none" w:sz="0" w:space="0" w:color="auto"/>
            <w:right w:val="none" w:sz="0" w:space="0" w:color="auto"/>
          </w:divBdr>
        </w:div>
        <w:div w:id="834146420">
          <w:marLeft w:val="0"/>
          <w:marRight w:val="0"/>
          <w:marTop w:val="0"/>
          <w:marBottom w:val="0"/>
          <w:divBdr>
            <w:top w:val="none" w:sz="0" w:space="0" w:color="auto"/>
            <w:left w:val="none" w:sz="0" w:space="0" w:color="auto"/>
            <w:bottom w:val="none" w:sz="0" w:space="0" w:color="auto"/>
            <w:right w:val="none" w:sz="0" w:space="0" w:color="auto"/>
          </w:divBdr>
        </w:div>
        <w:div w:id="841513032">
          <w:marLeft w:val="0"/>
          <w:marRight w:val="0"/>
          <w:marTop w:val="0"/>
          <w:marBottom w:val="0"/>
          <w:divBdr>
            <w:top w:val="none" w:sz="0" w:space="0" w:color="auto"/>
            <w:left w:val="none" w:sz="0" w:space="0" w:color="auto"/>
            <w:bottom w:val="none" w:sz="0" w:space="0" w:color="auto"/>
            <w:right w:val="none" w:sz="0" w:space="0" w:color="auto"/>
          </w:divBdr>
        </w:div>
        <w:div w:id="885798600">
          <w:marLeft w:val="0"/>
          <w:marRight w:val="0"/>
          <w:marTop w:val="0"/>
          <w:marBottom w:val="0"/>
          <w:divBdr>
            <w:top w:val="none" w:sz="0" w:space="0" w:color="auto"/>
            <w:left w:val="none" w:sz="0" w:space="0" w:color="auto"/>
            <w:bottom w:val="none" w:sz="0" w:space="0" w:color="auto"/>
            <w:right w:val="none" w:sz="0" w:space="0" w:color="auto"/>
          </w:divBdr>
        </w:div>
        <w:div w:id="916209037">
          <w:marLeft w:val="0"/>
          <w:marRight w:val="0"/>
          <w:marTop w:val="0"/>
          <w:marBottom w:val="0"/>
          <w:divBdr>
            <w:top w:val="none" w:sz="0" w:space="0" w:color="auto"/>
            <w:left w:val="none" w:sz="0" w:space="0" w:color="auto"/>
            <w:bottom w:val="none" w:sz="0" w:space="0" w:color="auto"/>
            <w:right w:val="none" w:sz="0" w:space="0" w:color="auto"/>
          </w:divBdr>
        </w:div>
        <w:div w:id="924529293">
          <w:marLeft w:val="0"/>
          <w:marRight w:val="0"/>
          <w:marTop w:val="0"/>
          <w:marBottom w:val="0"/>
          <w:divBdr>
            <w:top w:val="none" w:sz="0" w:space="0" w:color="auto"/>
            <w:left w:val="none" w:sz="0" w:space="0" w:color="auto"/>
            <w:bottom w:val="none" w:sz="0" w:space="0" w:color="auto"/>
            <w:right w:val="none" w:sz="0" w:space="0" w:color="auto"/>
          </w:divBdr>
        </w:div>
        <w:div w:id="932973486">
          <w:marLeft w:val="0"/>
          <w:marRight w:val="0"/>
          <w:marTop w:val="0"/>
          <w:marBottom w:val="0"/>
          <w:divBdr>
            <w:top w:val="none" w:sz="0" w:space="0" w:color="auto"/>
            <w:left w:val="none" w:sz="0" w:space="0" w:color="auto"/>
            <w:bottom w:val="none" w:sz="0" w:space="0" w:color="auto"/>
            <w:right w:val="none" w:sz="0" w:space="0" w:color="auto"/>
          </w:divBdr>
        </w:div>
        <w:div w:id="1008796318">
          <w:marLeft w:val="0"/>
          <w:marRight w:val="0"/>
          <w:marTop w:val="0"/>
          <w:marBottom w:val="0"/>
          <w:divBdr>
            <w:top w:val="none" w:sz="0" w:space="0" w:color="auto"/>
            <w:left w:val="none" w:sz="0" w:space="0" w:color="auto"/>
            <w:bottom w:val="none" w:sz="0" w:space="0" w:color="auto"/>
            <w:right w:val="none" w:sz="0" w:space="0" w:color="auto"/>
          </w:divBdr>
        </w:div>
        <w:div w:id="1136223420">
          <w:marLeft w:val="0"/>
          <w:marRight w:val="0"/>
          <w:marTop w:val="0"/>
          <w:marBottom w:val="0"/>
          <w:divBdr>
            <w:top w:val="none" w:sz="0" w:space="0" w:color="auto"/>
            <w:left w:val="none" w:sz="0" w:space="0" w:color="auto"/>
            <w:bottom w:val="none" w:sz="0" w:space="0" w:color="auto"/>
            <w:right w:val="none" w:sz="0" w:space="0" w:color="auto"/>
          </w:divBdr>
        </w:div>
        <w:div w:id="1147556474">
          <w:marLeft w:val="0"/>
          <w:marRight w:val="0"/>
          <w:marTop w:val="0"/>
          <w:marBottom w:val="0"/>
          <w:divBdr>
            <w:top w:val="none" w:sz="0" w:space="0" w:color="auto"/>
            <w:left w:val="none" w:sz="0" w:space="0" w:color="auto"/>
            <w:bottom w:val="none" w:sz="0" w:space="0" w:color="auto"/>
            <w:right w:val="none" w:sz="0" w:space="0" w:color="auto"/>
          </w:divBdr>
        </w:div>
        <w:div w:id="1149908109">
          <w:marLeft w:val="0"/>
          <w:marRight w:val="0"/>
          <w:marTop w:val="0"/>
          <w:marBottom w:val="0"/>
          <w:divBdr>
            <w:top w:val="none" w:sz="0" w:space="0" w:color="auto"/>
            <w:left w:val="none" w:sz="0" w:space="0" w:color="auto"/>
            <w:bottom w:val="none" w:sz="0" w:space="0" w:color="auto"/>
            <w:right w:val="none" w:sz="0" w:space="0" w:color="auto"/>
          </w:divBdr>
        </w:div>
        <w:div w:id="1246762377">
          <w:marLeft w:val="0"/>
          <w:marRight w:val="0"/>
          <w:marTop w:val="0"/>
          <w:marBottom w:val="0"/>
          <w:divBdr>
            <w:top w:val="none" w:sz="0" w:space="0" w:color="auto"/>
            <w:left w:val="none" w:sz="0" w:space="0" w:color="auto"/>
            <w:bottom w:val="none" w:sz="0" w:space="0" w:color="auto"/>
            <w:right w:val="none" w:sz="0" w:space="0" w:color="auto"/>
          </w:divBdr>
        </w:div>
        <w:div w:id="1271474584">
          <w:marLeft w:val="0"/>
          <w:marRight w:val="0"/>
          <w:marTop w:val="0"/>
          <w:marBottom w:val="0"/>
          <w:divBdr>
            <w:top w:val="none" w:sz="0" w:space="0" w:color="auto"/>
            <w:left w:val="none" w:sz="0" w:space="0" w:color="auto"/>
            <w:bottom w:val="none" w:sz="0" w:space="0" w:color="auto"/>
            <w:right w:val="none" w:sz="0" w:space="0" w:color="auto"/>
          </w:divBdr>
        </w:div>
        <w:div w:id="1354267024">
          <w:marLeft w:val="0"/>
          <w:marRight w:val="0"/>
          <w:marTop w:val="0"/>
          <w:marBottom w:val="0"/>
          <w:divBdr>
            <w:top w:val="none" w:sz="0" w:space="0" w:color="auto"/>
            <w:left w:val="none" w:sz="0" w:space="0" w:color="auto"/>
            <w:bottom w:val="none" w:sz="0" w:space="0" w:color="auto"/>
            <w:right w:val="none" w:sz="0" w:space="0" w:color="auto"/>
          </w:divBdr>
        </w:div>
        <w:div w:id="1369335896">
          <w:marLeft w:val="0"/>
          <w:marRight w:val="0"/>
          <w:marTop w:val="0"/>
          <w:marBottom w:val="0"/>
          <w:divBdr>
            <w:top w:val="none" w:sz="0" w:space="0" w:color="auto"/>
            <w:left w:val="none" w:sz="0" w:space="0" w:color="auto"/>
            <w:bottom w:val="none" w:sz="0" w:space="0" w:color="auto"/>
            <w:right w:val="none" w:sz="0" w:space="0" w:color="auto"/>
          </w:divBdr>
        </w:div>
        <w:div w:id="1393037071">
          <w:marLeft w:val="0"/>
          <w:marRight w:val="0"/>
          <w:marTop w:val="0"/>
          <w:marBottom w:val="0"/>
          <w:divBdr>
            <w:top w:val="none" w:sz="0" w:space="0" w:color="auto"/>
            <w:left w:val="none" w:sz="0" w:space="0" w:color="auto"/>
            <w:bottom w:val="none" w:sz="0" w:space="0" w:color="auto"/>
            <w:right w:val="none" w:sz="0" w:space="0" w:color="auto"/>
          </w:divBdr>
        </w:div>
        <w:div w:id="1422220092">
          <w:marLeft w:val="0"/>
          <w:marRight w:val="0"/>
          <w:marTop w:val="0"/>
          <w:marBottom w:val="0"/>
          <w:divBdr>
            <w:top w:val="none" w:sz="0" w:space="0" w:color="auto"/>
            <w:left w:val="none" w:sz="0" w:space="0" w:color="auto"/>
            <w:bottom w:val="none" w:sz="0" w:space="0" w:color="auto"/>
            <w:right w:val="none" w:sz="0" w:space="0" w:color="auto"/>
          </w:divBdr>
        </w:div>
        <w:div w:id="1447500901">
          <w:marLeft w:val="0"/>
          <w:marRight w:val="0"/>
          <w:marTop w:val="0"/>
          <w:marBottom w:val="0"/>
          <w:divBdr>
            <w:top w:val="none" w:sz="0" w:space="0" w:color="auto"/>
            <w:left w:val="none" w:sz="0" w:space="0" w:color="auto"/>
            <w:bottom w:val="none" w:sz="0" w:space="0" w:color="auto"/>
            <w:right w:val="none" w:sz="0" w:space="0" w:color="auto"/>
          </w:divBdr>
        </w:div>
        <w:div w:id="1528715282">
          <w:marLeft w:val="0"/>
          <w:marRight w:val="0"/>
          <w:marTop w:val="0"/>
          <w:marBottom w:val="0"/>
          <w:divBdr>
            <w:top w:val="none" w:sz="0" w:space="0" w:color="auto"/>
            <w:left w:val="none" w:sz="0" w:space="0" w:color="auto"/>
            <w:bottom w:val="none" w:sz="0" w:space="0" w:color="auto"/>
            <w:right w:val="none" w:sz="0" w:space="0" w:color="auto"/>
          </w:divBdr>
        </w:div>
        <w:div w:id="1571647299">
          <w:marLeft w:val="0"/>
          <w:marRight w:val="0"/>
          <w:marTop w:val="0"/>
          <w:marBottom w:val="0"/>
          <w:divBdr>
            <w:top w:val="none" w:sz="0" w:space="0" w:color="auto"/>
            <w:left w:val="none" w:sz="0" w:space="0" w:color="auto"/>
            <w:bottom w:val="none" w:sz="0" w:space="0" w:color="auto"/>
            <w:right w:val="none" w:sz="0" w:space="0" w:color="auto"/>
          </w:divBdr>
        </w:div>
        <w:div w:id="1576628097">
          <w:marLeft w:val="0"/>
          <w:marRight w:val="0"/>
          <w:marTop w:val="0"/>
          <w:marBottom w:val="0"/>
          <w:divBdr>
            <w:top w:val="none" w:sz="0" w:space="0" w:color="auto"/>
            <w:left w:val="none" w:sz="0" w:space="0" w:color="auto"/>
            <w:bottom w:val="none" w:sz="0" w:space="0" w:color="auto"/>
            <w:right w:val="none" w:sz="0" w:space="0" w:color="auto"/>
          </w:divBdr>
        </w:div>
        <w:div w:id="1582904931">
          <w:marLeft w:val="0"/>
          <w:marRight w:val="0"/>
          <w:marTop w:val="0"/>
          <w:marBottom w:val="0"/>
          <w:divBdr>
            <w:top w:val="none" w:sz="0" w:space="0" w:color="auto"/>
            <w:left w:val="none" w:sz="0" w:space="0" w:color="auto"/>
            <w:bottom w:val="none" w:sz="0" w:space="0" w:color="auto"/>
            <w:right w:val="none" w:sz="0" w:space="0" w:color="auto"/>
          </w:divBdr>
        </w:div>
        <w:div w:id="1705596334">
          <w:marLeft w:val="0"/>
          <w:marRight w:val="0"/>
          <w:marTop w:val="0"/>
          <w:marBottom w:val="0"/>
          <w:divBdr>
            <w:top w:val="none" w:sz="0" w:space="0" w:color="auto"/>
            <w:left w:val="none" w:sz="0" w:space="0" w:color="auto"/>
            <w:bottom w:val="none" w:sz="0" w:space="0" w:color="auto"/>
            <w:right w:val="none" w:sz="0" w:space="0" w:color="auto"/>
          </w:divBdr>
        </w:div>
        <w:div w:id="1752659767">
          <w:marLeft w:val="0"/>
          <w:marRight w:val="0"/>
          <w:marTop w:val="0"/>
          <w:marBottom w:val="0"/>
          <w:divBdr>
            <w:top w:val="none" w:sz="0" w:space="0" w:color="auto"/>
            <w:left w:val="none" w:sz="0" w:space="0" w:color="auto"/>
            <w:bottom w:val="none" w:sz="0" w:space="0" w:color="auto"/>
            <w:right w:val="none" w:sz="0" w:space="0" w:color="auto"/>
          </w:divBdr>
        </w:div>
        <w:div w:id="1898199111">
          <w:marLeft w:val="0"/>
          <w:marRight w:val="0"/>
          <w:marTop w:val="0"/>
          <w:marBottom w:val="0"/>
          <w:divBdr>
            <w:top w:val="none" w:sz="0" w:space="0" w:color="auto"/>
            <w:left w:val="none" w:sz="0" w:space="0" w:color="auto"/>
            <w:bottom w:val="none" w:sz="0" w:space="0" w:color="auto"/>
            <w:right w:val="none" w:sz="0" w:space="0" w:color="auto"/>
          </w:divBdr>
        </w:div>
        <w:div w:id="1900283498">
          <w:marLeft w:val="0"/>
          <w:marRight w:val="0"/>
          <w:marTop w:val="0"/>
          <w:marBottom w:val="0"/>
          <w:divBdr>
            <w:top w:val="none" w:sz="0" w:space="0" w:color="auto"/>
            <w:left w:val="none" w:sz="0" w:space="0" w:color="auto"/>
            <w:bottom w:val="none" w:sz="0" w:space="0" w:color="auto"/>
            <w:right w:val="none" w:sz="0" w:space="0" w:color="auto"/>
          </w:divBdr>
        </w:div>
        <w:div w:id="2001275324">
          <w:marLeft w:val="0"/>
          <w:marRight w:val="0"/>
          <w:marTop w:val="0"/>
          <w:marBottom w:val="0"/>
          <w:divBdr>
            <w:top w:val="none" w:sz="0" w:space="0" w:color="auto"/>
            <w:left w:val="none" w:sz="0" w:space="0" w:color="auto"/>
            <w:bottom w:val="none" w:sz="0" w:space="0" w:color="auto"/>
            <w:right w:val="none" w:sz="0" w:space="0" w:color="auto"/>
          </w:divBdr>
        </w:div>
      </w:divsChild>
    </w:div>
    <w:div w:id="1775401884">
      <w:bodyDiv w:val="1"/>
      <w:marLeft w:val="0"/>
      <w:marRight w:val="0"/>
      <w:marTop w:val="0"/>
      <w:marBottom w:val="0"/>
      <w:divBdr>
        <w:top w:val="none" w:sz="0" w:space="0" w:color="auto"/>
        <w:left w:val="none" w:sz="0" w:space="0" w:color="auto"/>
        <w:bottom w:val="none" w:sz="0" w:space="0" w:color="auto"/>
        <w:right w:val="none" w:sz="0" w:space="0" w:color="auto"/>
      </w:divBdr>
    </w:div>
    <w:div w:id="18183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da.bg/"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512</TotalTime>
  <Pages>20</Pages>
  <Words>6724</Words>
  <Characters>38333</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RESUMO DAS CARACTERÍSTICAS DO MEDICAMENTO</vt:lpstr>
    </vt:vector>
  </TitlesOfParts>
  <Company>Grupo TM</Company>
  <LinksUpToDate>false</LinksUpToDate>
  <CharactersWithSpaces>44968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RESUMO DAS CARACTERÍSTICAS DO MEDICAMENTO</dc:title>
  <dc:creator>Maria José Neves</dc:creator>
  <cp:lastModifiedBy>Nevidim</cp:lastModifiedBy>
  <cp:revision>76</cp:revision>
  <cp:lastPrinted>2014-10-29T13:05:00Z</cp:lastPrinted>
  <dcterms:created xsi:type="dcterms:W3CDTF">2014-10-29T13:03:00Z</dcterms:created>
  <dcterms:modified xsi:type="dcterms:W3CDTF">2025-02-07T15:30:00Z</dcterms:modified>
</cp:coreProperties>
</file>